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805" w:rsidRPr="003F5130" w:rsidRDefault="00130A9D" w:rsidP="00130A9D">
      <w:pPr>
        <w:pStyle w:val="NormalWeb"/>
        <w:jc w:val="both"/>
        <w:rPr>
          <w:rFonts w:ascii="Calibri" w:hAnsi="Calibri" w:cs="Arial"/>
          <w:b/>
          <w:bCs/>
          <w:iCs/>
          <w:color w:val="7F7F7F" w:themeColor="text1" w:themeTint="80"/>
          <w:sz w:val="26"/>
          <w:szCs w:val="26"/>
        </w:rPr>
      </w:pPr>
      <w:r w:rsidRPr="00130A9D">
        <w:rPr>
          <w:rFonts w:ascii="Calibri" w:hAnsi="Calibri" w:cs="Arial"/>
          <w:b/>
          <w:bCs/>
          <w:i/>
          <w:iCs/>
          <w:color w:val="7F7F7F" w:themeColor="text1" w:themeTint="80"/>
          <w:sz w:val="26"/>
          <w:szCs w:val="26"/>
        </w:rPr>
        <w:tab/>
      </w:r>
      <w:r w:rsidRPr="003F5130">
        <w:rPr>
          <w:rFonts w:ascii="Calibri" w:hAnsi="Calibri" w:cs="Arial"/>
          <w:b/>
          <w:bCs/>
          <w:iCs/>
          <w:color w:val="7F7F7F" w:themeColor="text1" w:themeTint="80"/>
          <w:sz w:val="26"/>
          <w:szCs w:val="26"/>
        </w:rPr>
        <w:t xml:space="preserve">León, Guanajuato, a </w:t>
      </w:r>
      <w:r w:rsidR="00291805">
        <w:rPr>
          <w:rFonts w:ascii="Calibri" w:hAnsi="Calibri" w:cs="Arial"/>
          <w:b/>
          <w:bCs/>
          <w:iCs/>
          <w:color w:val="7F7F7F" w:themeColor="text1" w:themeTint="80"/>
          <w:sz w:val="26"/>
          <w:szCs w:val="26"/>
        </w:rPr>
        <w:t>22</w:t>
      </w:r>
      <w:r w:rsidR="00CA3152">
        <w:rPr>
          <w:rFonts w:ascii="Calibri" w:hAnsi="Calibri" w:cs="Arial"/>
          <w:b/>
          <w:bCs/>
          <w:iCs/>
          <w:color w:val="7F7F7F" w:themeColor="text1" w:themeTint="80"/>
          <w:sz w:val="26"/>
          <w:szCs w:val="26"/>
        </w:rPr>
        <w:t xml:space="preserve"> veint</w:t>
      </w:r>
      <w:r w:rsidR="00291805">
        <w:rPr>
          <w:rFonts w:ascii="Calibri" w:hAnsi="Calibri" w:cs="Arial"/>
          <w:b/>
          <w:bCs/>
          <w:iCs/>
          <w:color w:val="7F7F7F" w:themeColor="text1" w:themeTint="80"/>
          <w:sz w:val="26"/>
          <w:szCs w:val="26"/>
        </w:rPr>
        <w:t>idós</w:t>
      </w:r>
      <w:r w:rsidRPr="003F5130">
        <w:rPr>
          <w:rFonts w:ascii="Calibri" w:hAnsi="Calibri" w:cs="Arial"/>
          <w:b/>
          <w:bCs/>
          <w:iCs/>
          <w:color w:val="7F7F7F" w:themeColor="text1" w:themeTint="80"/>
          <w:sz w:val="26"/>
          <w:szCs w:val="26"/>
        </w:rPr>
        <w:t xml:space="preserve"> de octubre del año 2015 dos mil quince. </w:t>
      </w:r>
      <w:r w:rsidR="00291805">
        <w:rPr>
          <w:rFonts w:ascii="Calibri" w:hAnsi="Calibri" w:cs="Arial"/>
          <w:b/>
          <w:bCs/>
          <w:iCs/>
          <w:color w:val="7F7F7F" w:themeColor="text1" w:themeTint="80"/>
          <w:sz w:val="26"/>
          <w:szCs w:val="26"/>
        </w:rPr>
        <w:t xml:space="preserve">. . . . . . . . . . . . . . . . . . . . . . . . . . . . . . . . . . . . . . . . . . . . . . . . . . . . . . . . . . . . </w:t>
      </w:r>
    </w:p>
    <w:p w:rsidR="00130A9D" w:rsidRPr="00130A9D" w:rsidRDefault="00130A9D" w:rsidP="00130A9D">
      <w:pPr>
        <w:pStyle w:val="NormalWeb"/>
        <w:ind w:firstLine="708"/>
        <w:jc w:val="both"/>
        <w:rPr>
          <w:rFonts w:ascii="Calibri" w:hAnsi="Calibri" w:cs="Arial"/>
          <w:color w:val="7F7F7F" w:themeColor="text1" w:themeTint="80"/>
          <w:sz w:val="26"/>
          <w:szCs w:val="26"/>
        </w:rPr>
      </w:pPr>
      <w:r w:rsidRPr="00130A9D">
        <w:rPr>
          <w:rFonts w:ascii="Calibri" w:hAnsi="Calibri" w:cs="Arial"/>
          <w:b/>
          <w:i/>
          <w:iCs/>
          <w:color w:val="7F7F7F" w:themeColor="text1" w:themeTint="80"/>
          <w:sz w:val="26"/>
          <w:szCs w:val="26"/>
        </w:rPr>
        <w:t xml:space="preserve">V I S T O S </w:t>
      </w:r>
      <w:r w:rsidRPr="00130A9D">
        <w:rPr>
          <w:rFonts w:ascii="Calibri" w:hAnsi="Calibri" w:cs="Arial"/>
          <w:color w:val="7F7F7F" w:themeColor="text1" w:themeTint="80"/>
          <w:sz w:val="26"/>
          <w:szCs w:val="26"/>
        </w:rPr>
        <w:t xml:space="preserve">para dictar sentencia definitiva, los autos del proceso administrativo identificado con el expediente número </w:t>
      </w:r>
      <w:r w:rsidRPr="00130A9D">
        <w:rPr>
          <w:rFonts w:ascii="Calibri" w:hAnsi="Calibri" w:cs="Arial"/>
          <w:b/>
          <w:color w:val="7F7F7F" w:themeColor="text1" w:themeTint="80"/>
          <w:sz w:val="26"/>
          <w:szCs w:val="26"/>
        </w:rPr>
        <w:t>768/2</w:t>
      </w:r>
      <w:r w:rsidRPr="00130A9D">
        <w:rPr>
          <w:rFonts w:ascii="Calibri" w:hAnsi="Calibri" w:cs="Arial"/>
          <w:b/>
          <w:bCs/>
          <w:iCs/>
          <w:color w:val="7F7F7F" w:themeColor="text1" w:themeTint="80"/>
          <w:sz w:val="26"/>
          <w:szCs w:val="26"/>
        </w:rPr>
        <w:t>013</w:t>
      </w:r>
      <w:r w:rsidRPr="00130A9D">
        <w:rPr>
          <w:rFonts w:ascii="Calibri" w:hAnsi="Calibri" w:cs="Arial"/>
          <w:b/>
          <w:color w:val="7F7F7F" w:themeColor="text1" w:themeTint="80"/>
          <w:sz w:val="26"/>
          <w:szCs w:val="26"/>
        </w:rPr>
        <w:t>-JN</w:t>
      </w:r>
      <w:r w:rsidRPr="00130A9D">
        <w:rPr>
          <w:rFonts w:ascii="Calibri" w:hAnsi="Calibri" w:cs="Arial"/>
          <w:color w:val="7F7F7F" w:themeColor="text1" w:themeTint="80"/>
          <w:sz w:val="26"/>
          <w:szCs w:val="26"/>
        </w:rPr>
        <w:t xml:space="preserve">, promovido por </w:t>
      </w:r>
      <w:r>
        <w:rPr>
          <w:rFonts w:ascii="Calibri" w:hAnsi="Calibri" w:cs="Arial"/>
          <w:color w:val="7F7F7F" w:themeColor="text1" w:themeTint="80"/>
          <w:sz w:val="26"/>
          <w:szCs w:val="26"/>
        </w:rPr>
        <w:t>e</w:t>
      </w:r>
      <w:r w:rsidRPr="00130A9D">
        <w:rPr>
          <w:rFonts w:ascii="Calibri" w:hAnsi="Calibri" w:cs="Arial"/>
          <w:color w:val="7F7F7F" w:themeColor="text1" w:themeTint="80"/>
          <w:sz w:val="26"/>
          <w:szCs w:val="26"/>
        </w:rPr>
        <w:t xml:space="preserve">l ciudadano </w:t>
      </w:r>
      <w:r w:rsidR="000A6AFC">
        <w:rPr>
          <w:rFonts w:ascii="Calibri" w:hAnsi="Calibri" w:cs="Arial"/>
          <w:b/>
          <w:color w:val="7F7F7F" w:themeColor="text1" w:themeTint="80"/>
          <w:sz w:val="26"/>
          <w:szCs w:val="26"/>
        </w:rPr>
        <w:t>*****</w:t>
      </w:r>
      <w:r w:rsidR="00D205B3">
        <w:rPr>
          <w:rFonts w:ascii="Calibri" w:hAnsi="Calibri" w:cs="Arial"/>
          <w:color w:val="7F7F7F" w:themeColor="text1" w:themeTint="80"/>
          <w:sz w:val="26"/>
          <w:szCs w:val="26"/>
        </w:rPr>
        <w:t>;</w:t>
      </w:r>
      <w:r w:rsidRPr="00130A9D">
        <w:rPr>
          <w:rFonts w:ascii="Calibri" w:hAnsi="Calibri" w:cs="Arial"/>
          <w:color w:val="7F7F7F" w:themeColor="text1" w:themeTint="80"/>
          <w:sz w:val="26"/>
          <w:szCs w:val="26"/>
        </w:rPr>
        <w:t xml:space="preserve"> y</w:t>
      </w:r>
      <w:r w:rsidR="00D205B3">
        <w:rPr>
          <w:rFonts w:ascii="Calibri" w:hAnsi="Calibri" w:cs="Arial"/>
          <w:color w:val="7F7F7F" w:themeColor="text1" w:themeTint="80"/>
          <w:sz w:val="26"/>
          <w:szCs w:val="26"/>
        </w:rPr>
        <w:t>,</w:t>
      </w:r>
      <w:r w:rsidRPr="00130A9D">
        <w:rPr>
          <w:rFonts w:ascii="Calibri" w:hAnsi="Calibri" w:cs="Arial"/>
          <w:color w:val="7F7F7F" w:themeColor="text1" w:themeTint="80"/>
          <w:sz w:val="26"/>
          <w:szCs w:val="26"/>
        </w:rPr>
        <w:t xml:space="preserve">: . . . . . . . </w:t>
      </w:r>
      <w:r w:rsidR="00D205B3">
        <w:rPr>
          <w:rFonts w:ascii="Calibri" w:hAnsi="Calibri" w:cs="Arial"/>
          <w:color w:val="7F7F7F" w:themeColor="text1" w:themeTint="80"/>
          <w:sz w:val="26"/>
          <w:szCs w:val="26"/>
        </w:rPr>
        <w:t xml:space="preserve">. . . . </w:t>
      </w:r>
    </w:p>
    <w:p w:rsidR="00A768FC" w:rsidRPr="00A768FC" w:rsidRDefault="00A768FC" w:rsidP="00130A9D">
      <w:pPr>
        <w:pStyle w:val="Textoindependiente"/>
        <w:ind w:firstLine="708"/>
        <w:rPr>
          <w:rFonts w:ascii="Calibri" w:hAnsi="Calibri" w:cs="Arial"/>
          <w:color w:val="7F7F7F" w:themeColor="text1" w:themeTint="80"/>
          <w:sz w:val="26"/>
          <w:szCs w:val="26"/>
        </w:rPr>
      </w:pPr>
    </w:p>
    <w:p w:rsidR="00130A9D" w:rsidRPr="00130A9D" w:rsidRDefault="00130A9D" w:rsidP="00130A9D">
      <w:pPr>
        <w:pStyle w:val="Textoindependiente"/>
        <w:ind w:firstLine="708"/>
        <w:jc w:val="center"/>
        <w:rPr>
          <w:rFonts w:ascii="Calibri" w:hAnsi="Calibri" w:cs="Arial"/>
          <w:b/>
          <w:bCs/>
          <w:i/>
          <w:iCs/>
          <w:color w:val="7F7F7F" w:themeColor="text1" w:themeTint="80"/>
          <w:sz w:val="26"/>
          <w:szCs w:val="26"/>
        </w:rPr>
      </w:pPr>
      <w:r w:rsidRPr="00130A9D">
        <w:rPr>
          <w:rFonts w:ascii="Calibri" w:hAnsi="Calibri" w:cs="Arial"/>
          <w:b/>
          <w:bCs/>
          <w:i/>
          <w:iCs/>
          <w:color w:val="7F7F7F" w:themeColor="text1" w:themeTint="80"/>
          <w:sz w:val="26"/>
          <w:szCs w:val="26"/>
        </w:rPr>
        <w:t xml:space="preserve">C O N S I D E R A N D </w:t>
      </w:r>
      <w:proofErr w:type="gramStart"/>
      <w:r w:rsidRPr="00130A9D">
        <w:rPr>
          <w:rFonts w:ascii="Calibri" w:hAnsi="Calibri" w:cs="Arial"/>
          <w:b/>
          <w:bCs/>
          <w:i/>
          <w:iCs/>
          <w:color w:val="7F7F7F" w:themeColor="text1" w:themeTint="80"/>
          <w:sz w:val="26"/>
          <w:szCs w:val="26"/>
        </w:rPr>
        <w:t>O :</w:t>
      </w:r>
      <w:proofErr w:type="gramEnd"/>
    </w:p>
    <w:p w:rsidR="00130A9D" w:rsidRPr="00130A9D" w:rsidRDefault="00130A9D" w:rsidP="00130A9D">
      <w:pPr>
        <w:pStyle w:val="Textoindependiente"/>
        <w:ind w:firstLine="708"/>
        <w:rPr>
          <w:rFonts w:ascii="Calibri" w:hAnsi="Calibri" w:cs="Arial"/>
          <w:b/>
          <w:bCs/>
          <w:i/>
          <w:iCs/>
          <w:color w:val="7F7F7F" w:themeColor="text1" w:themeTint="80"/>
          <w:sz w:val="26"/>
          <w:szCs w:val="26"/>
        </w:rPr>
      </w:pPr>
    </w:p>
    <w:p w:rsidR="00130A9D" w:rsidRPr="00130A9D" w:rsidRDefault="00130A9D" w:rsidP="00130A9D">
      <w:pPr>
        <w:pStyle w:val="Textoindependiente"/>
        <w:rPr>
          <w:rFonts w:ascii="Calibri" w:hAnsi="Calibri" w:cs="Arial"/>
          <w:color w:val="7F7F7F" w:themeColor="text1" w:themeTint="80"/>
          <w:sz w:val="22"/>
          <w:szCs w:val="26"/>
        </w:rPr>
      </w:pPr>
      <w:bookmarkStart w:id="0" w:name="_GoBack"/>
      <w:bookmarkEnd w:id="0"/>
    </w:p>
    <w:p w:rsidR="00130A9D" w:rsidRPr="00130A9D" w:rsidRDefault="00130A9D" w:rsidP="00130A9D">
      <w:pPr>
        <w:pStyle w:val="Textoindependiente"/>
        <w:ind w:firstLine="708"/>
        <w:rPr>
          <w:rFonts w:ascii="Calibri" w:hAnsi="Calibri" w:cs="Arial"/>
          <w:b/>
          <w:bCs/>
          <w:color w:val="7F7F7F" w:themeColor="text1" w:themeTint="80"/>
          <w:sz w:val="26"/>
          <w:szCs w:val="26"/>
        </w:rPr>
      </w:pPr>
      <w:r w:rsidRPr="00130A9D">
        <w:rPr>
          <w:rFonts w:ascii="Calibri" w:hAnsi="Calibri" w:cs="Arial"/>
          <w:b/>
          <w:bCs/>
          <w:i/>
          <w:iCs/>
          <w:color w:val="7F7F7F" w:themeColor="text1" w:themeTint="80"/>
          <w:sz w:val="26"/>
          <w:szCs w:val="26"/>
        </w:rPr>
        <w:t>SEGUNDO</w:t>
      </w:r>
      <w:r w:rsidRPr="00130A9D">
        <w:rPr>
          <w:rFonts w:ascii="Calibri" w:hAnsi="Calibri" w:cs="Arial"/>
          <w:b/>
          <w:bCs/>
          <w:color w:val="7F7F7F" w:themeColor="text1" w:themeTint="80"/>
          <w:sz w:val="26"/>
          <w:szCs w:val="26"/>
        </w:rPr>
        <w:t xml:space="preserve">.- </w:t>
      </w:r>
      <w:r w:rsidRPr="00130A9D">
        <w:rPr>
          <w:rFonts w:ascii="Calibri" w:hAnsi="Calibri" w:cs="Arial"/>
          <w:color w:val="7F7F7F" w:themeColor="text1" w:themeTint="80"/>
          <w:sz w:val="26"/>
          <w:szCs w:val="26"/>
        </w:rPr>
        <w:t>El proceso administrativo fue interpuesto oportunamente, toda vez que la demanda fue presentada dentro de los 30 treinta días hábiles siguientes al en que se ostent</w:t>
      </w:r>
      <w:r w:rsidR="00A27A34">
        <w:rPr>
          <w:rFonts w:ascii="Calibri" w:hAnsi="Calibri" w:cs="Arial"/>
          <w:color w:val="7F7F7F" w:themeColor="text1" w:themeTint="80"/>
          <w:sz w:val="26"/>
          <w:szCs w:val="26"/>
        </w:rPr>
        <w:t>ó</w:t>
      </w:r>
      <w:r w:rsidRPr="00130A9D">
        <w:rPr>
          <w:rFonts w:ascii="Calibri" w:hAnsi="Calibri" w:cs="Arial"/>
          <w:color w:val="7F7F7F" w:themeColor="text1" w:themeTint="80"/>
          <w:sz w:val="26"/>
          <w:szCs w:val="26"/>
        </w:rPr>
        <w:t xml:space="preserve"> </w:t>
      </w:r>
      <w:r w:rsidR="00A27A34">
        <w:rPr>
          <w:rFonts w:ascii="Calibri" w:hAnsi="Calibri" w:cs="Arial"/>
          <w:color w:val="7F7F7F" w:themeColor="text1" w:themeTint="80"/>
          <w:sz w:val="26"/>
          <w:szCs w:val="26"/>
        </w:rPr>
        <w:t>e</w:t>
      </w:r>
      <w:r w:rsidRPr="00130A9D">
        <w:rPr>
          <w:rFonts w:ascii="Calibri" w:hAnsi="Calibri" w:cs="Arial"/>
          <w:color w:val="7F7F7F" w:themeColor="text1" w:themeTint="80"/>
          <w:sz w:val="26"/>
          <w:szCs w:val="26"/>
        </w:rPr>
        <w:t>l actor sabedor de</w:t>
      </w:r>
      <w:r w:rsidR="00F4775F">
        <w:rPr>
          <w:rFonts w:ascii="Calibri" w:hAnsi="Calibri" w:cs="Arial"/>
          <w:color w:val="7F7F7F" w:themeColor="text1" w:themeTint="80"/>
          <w:sz w:val="26"/>
          <w:szCs w:val="26"/>
        </w:rPr>
        <w:t xml:space="preserve"> </w:t>
      </w:r>
      <w:r w:rsidRPr="00130A9D">
        <w:rPr>
          <w:rFonts w:ascii="Calibri" w:hAnsi="Calibri" w:cs="Arial"/>
          <w:color w:val="7F7F7F" w:themeColor="text1" w:themeTint="80"/>
          <w:sz w:val="26"/>
          <w:szCs w:val="26"/>
        </w:rPr>
        <w:t>l</w:t>
      </w:r>
      <w:r w:rsidR="00F4775F">
        <w:rPr>
          <w:rFonts w:ascii="Calibri" w:hAnsi="Calibri" w:cs="Arial"/>
          <w:color w:val="7F7F7F" w:themeColor="text1" w:themeTint="80"/>
          <w:sz w:val="26"/>
          <w:szCs w:val="26"/>
        </w:rPr>
        <w:t>a notificación del</w:t>
      </w:r>
      <w:r w:rsidRPr="00130A9D">
        <w:rPr>
          <w:rFonts w:ascii="Calibri" w:hAnsi="Calibri" w:cs="Arial"/>
          <w:color w:val="7F7F7F" w:themeColor="text1" w:themeTint="80"/>
          <w:sz w:val="26"/>
          <w:szCs w:val="26"/>
        </w:rPr>
        <w:t xml:space="preserve"> acto impugnado; lo </w:t>
      </w:r>
      <w:r w:rsidRPr="00130A9D">
        <w:rPr>
          <w:rFonts w:ascii="Calibri" w:hAnsi="Calibri"/>
          <w:color w:val="7F7F7F" w:themeColor="text1" w:themeTint="80"/>
          <w:sz w:val="26"/>
          <w:szCs w:val="26"/>
        </w:rPr>
        <w:t xml:space="preserve">que fue el día </w:t>
      </w:r>
      <w:r w:rsidR="00F4775F">
        <w:rPr>
          <w:rFonts w:ascii="Calibri" w:hAnsi="Calibri"/>
          <w:color w:val="7F7F7F" w:themeColor="text1" w:themeTint="80"/>
          <w:sz w:val="26"/>
          <w:szCs w:val="26"/>
        </w:rPr>
        <w:t>26 veintiséis</w:t>
      </w:r>
      <w:r w:rsidRPr="00130A9D">
        <w:rPr>
          <w:rFonts w:ascii="Calibri" w:hAnsi="Calibri"/>
          <w:color w:val="7F7F7F" w:themeColor="text1" w:themeTint="80"/>
          <w:sz w:val="26"/>
          <w:szCs w:val="26"/>
        </w:rPr>
        <w:t xml:space="preserve"> de </w:t>
      </w:r>
      <w:r w:rsidR="00F4775F">
        <w:rPr>
          <w:rFonts w:ascii="Calibri" w:hAnsi="Calibri"/>
          <w:color w:val="7F7F7F" w:themeColor="text1" w:themeTint="80"/>
          <w:sz w:val="26"/>
          <w:szCs w:val="26"/>
        </w:rPr>
        <w:t>septiembre</w:t>
      </w:r>
      <w:r w:rsidRPr="00130A9D">
        <w:rPr>
          <w:rFonts w:ascii="Calibri" w:hAnsi="Calibri"/>
          <w:color w:val="7F7F7F" w:themeColor="text1" w:themeTint="80"/>
          <w:sz w:val="26"/>
          <w:szCs w:val="26"/>
        </w:rPr>
        <w:t xml:space="preserve"> del año 2013 dos mil trece, sin que de las constancias del expediente se demuestre lo </w:t>
      </w:r>
      <w:proofErr w:type="gramStart"/>
      <w:r w:rsidRPr="00130A9D">
        <w:rPr>
          <w:rFonts w:ascii="Calibri" w:hAnsi="Calibri"/>
          <w:color w:val="7F7F7F" w:themeColor="text1" w:themeTint="80"/>
          <w:sz w:val="26"/>
          <w:szCs w:val="26"/>
        </w:rPr>
        <w:t>contrario .</w:t>
      </w:r>
      <w:proofErr w:type="gramEnd"/>
      <w:r w:rsidRPr="00130A9D">
        <w:rPr>
          <w:rFonts w:ascii="Calibri" w:hAnsi="Calibri"/>
          <w:color w:val="7F7F7F" w:themeColor="text1" w:themeTint="80"/>
          <w:sz w:val="26"/>
          <w:szCs w:val="26"/>
        </w:rPr>
        <w:t xml:space="preserve"> . . . . </w:t>
      </w:r>
      <w:r w:rsidR="00F4775F">
        <w:rPr>
          <w:rFonts w:ascii="Calibri" w:hAnsi="Calibri"/>
          <w:color w:val="7F7F7F" w:themeColor="text1" w:themeTint="80"/>
          <w:sz w:val="26"/>
          <w:szCs w:val="26"/>
        </w:rPr>
        <w:t xml:space="preserve">. </w:t>
      </w:r>
    </w:p>
    <w:p w:rsidR="00130A9D" w:rsidRPr="00130A9D" w:rsidRDefault="00130A9D" w:rsidP="00130A9D">
      <w:pPr>
        <w:ind w:firstLine="708"/>
        <w:jc w:val="both"/>
        <w:rPr>
          <w:rFonts w:ascii="Calibri" w:hAnsi="Calibri"/>
          <w:b/>
          <w:i/>
          <w:iCs/>
          <w:color w:val="7F7F7F" w:themeColor="text1" w:themeTint="80"/>
          <w:sz w:val="22"/>
          <w:szCs w:val="26"/>
        </w:rPr>
      </w:pPr>
    </w:p>
    <w:p w:rsidR="00130A9D" w:rsidRPr="00B34C09" w:rsidRDefault="00130A9D" w:rsidP="00130A9D">
      <w:pPr>
        <w:ind w:firstLine="708"/>
        <w:jc w:val="both"/>
        <w:rPr>
          <w:rFonts w:ascii="Calibri" w:hAnsi="Calibri"/>
          <w:color w:val="7F7F7F" w:themeColor="text1" w:themeTint="80"/>
          <w:sz w:val="26"/>
          <w:szCs w:val="26"/>
        </w:rPr>
      </w:pPr>
      <w:r w:rsidRPr="00130A9D">
        <w:rPr>
          <w:rFonts w:ascii="Calibri" w:hAnsi="Calibri"/>
          <w:b/>
          <w:i/>
          <w:iCs/>
          <w:color w:val="7F7F7F" w:themeColor="text1" w:themeTint="80"/>
          <w:sz w:val="26"/>
          <w:szCs w:val="26"/>
        </w:rPr>
        <w:t xml:space="preserve">TERCERO.- </w:t>
      </w:r>
      <w:r w:rsidRPr="00130A9D">
        <w:rPr>
          <w:rFonts w:ascii="Calibri" w:hAnsi="Calibri"/>
          <w:color w:val="7F7F7F" w:themeColor="text1" w:themeTint="80"/>
          <w:sz w:val="26"/>
          <w:szCs w:val="26"/>
        </w:rPr>
        <w:t xml:space="preserve">La existencia de la resolución impugnada, consistente en la </w:t>
      </w:r>
      <w:r w:rsidRPr="00130A9D">
        <w:rPr>
          <w:rFonts w:ascii="Calibri" w:hAnsi="Calibri"/>
          <w:bCs/>
          <w:color w:val="7F7F7F" w:themeColor="text1" w:themeTint="80"/>
          <w:sz w:val="26"/>
          <w:szCs w:val="26"/>
        </w:rPr>
        <w:t xml:space="preserve">emitida en fecha </w:t>
      </w:r>
      <w:r w:rsidR="00F5346C">
        <w:rPr>
          <w:rFonts w:ascii="Calibri" w:hAnsi="Calibri"/>
          <w:bCs/>
          <w:color w:val="7F7F7F" w:themeColor="text1" w:themeTint="80"/>
          <w:sz w:val="26"/>
          <w:szCs w:val="26"/>
        </w:rPr>
        <w:t>1</w:t>
      </w:r>
      <w:r w:rsidRPr="00130A9D">
        <w:rPr>
          <w:rFonts w:ascii="Calibri" w:hAnsi="Calibri"/>
          <w:bCs/>
          <w:color w:val="7F7F7F" w:themeColor="text1" w:themeTint="80"/>
          <w:sz w:val="26"/>
          <w:szCs w:val="26"/>
        </w:rPr>
        <w:t xml:space="preserve">2 </w:t>
      </w:r>
      <w:r w:rsidR="00F5346C">
        <w:rPr>
          <w:rFonts w:ascii="Calibri" w:hAnsi="Calibri"/>
          <w:bCs/>
          <w:color w:val="7F7F7F" w:themeColor="text1" w:themeTint="80"/>
          <w:sz w:val="26"/>
          <w:szCs w:val="26"/>
        </w:rPr>
        <w:t>doc</w:t>
      </w:r>
      <w:r w:rsidRPr="00130A9D">
        <w:rPr>
          <w:rFonts w:ascii="Calibri" w:hAnsi="Calibri"/>
          <w:bCs/>
          <w:color w:val="7F7F7F" w:themeColor="text1" w:themeTint="80"/>
          <w:sz w:val="26"/>
          <w:szCs w:val="26"/>
        </w:rPr>
        <w:t>e</w:t>
      </w:r>
      <w:r w:rsidR="00F5346C">
        <w:rPr>
          <w:rFonts w:ascii="Calibri" w:hAnsi="Calibri"/>
          <w:bCs/>
          <w:color w:val="7F7F7F" w:themeColor="text1" w:themeTint="80"/>
          <w:sz w:val="26"/>
          <w:szCs w:val="26"/>
        </w:rPr>
        <w:t xml:space="preserve"> </w:t>
      </w:r>
      <w:r w:rsidRPr="00130A9D">
        <w:rPr>
          <w:rFonts w:ascii="Calibri" w:hAnsi="Calibri"/>
          <w:bCs/>
          <w:color w:val="7F7F7F" w:themeColor="text1" w:themeTint="80"/>
          <w:sz w:val="26"/>
          <w:szCs w:val="26"/>
        </w:rPr>
        <w:t xml:space="preserve">de </w:t>
      </w:r>
      <w:r w:rsidR="00F5346C">
        <w:rPr>
          <w:rFonts w:ascii="Calibri" w:hAnsi="Calibri"/>
          <w:bCs/>
          <w:color w:val="7F7F7F" w:themeColor="text1" w:themeTint="80"/>
          <w:sz w:val="26"/>
          <w:szCs w:val="26"/>
        </w:rPr>
        <w:t>septiembre</w:t>
      </w:r>
      <w:r w:rsidRPr="00130A9D">
        <w:rPr>
          <w:rFonts w:ascii="Calibri" w:hAnsi="Calibri"/>
          <w:bCs/>
          <w:color w:val="7F7F7F" w:themeColor="text1" w:themeTint="80"/>
          <w:sz w:val="26"/>
          <w:szCs w:val="26"/>
        </w:rPr>
        <w:t xml:space="preserve"> de</w:t>
      </w:r>
      <w:r w:rsidR="00F5346C">
        <w:rPr>
          <w:rFonts w:ascii="Calibri" w:hAnsi="Calibri"/>
          <w:bCs/>
          <w:color w:val="7F7F7F" w:themeColor="text1" w:themeTint="80"/>
          <w:sz w:val="26"/>
          <w:szCs w:val="26"/>
        </w:rPr>
        <w:t xml:space="preserve"> ese</w:t>
      </w:r>
      <w:r w:rsidRPr="00130A9D">
        <w:rPr>
          <w:rFonts w:ascii="Calibri" w:hAnsi="Calibri"/>
          <w:bCs/>
          <w:color w:val="7F7F7F" w:themeColor="text1" w:themeTint="80"/>
          <w:sz w:val="26"/>
          <w:szCs w:val="26"/>
        </w:rPr>
        <w:t xml:space="preserve"> año 2013 dos mil trece, dictada dentro del procedimiento administrativo de inspección número </w:t>
      </w:r>
      <w:r w:rsidR="00F5346C">
        <w:rPr>
          <w:rFonts w:ascii="Calibri" w:hAnsi="Calibri"/>
          <w:bCs/>
          <w:color w:val="7F7F7F" w:themeColor="text1" w:themeTint="80"/>
          <w:sz w:val="26"/>
          <w:szCs w:val="26"/>
        </w:rPr>
        <w:t>598</w:t>
      </w:r>
      <w:r w:rsidRPr="00130A9D">
        <w:rPr>
          <w:rFonts w:ascii="Calibri" w:hAnsi="Calibri"/>
          <w:bCs/>
          <w:color w:val="7F7F7F" w:themeColor="text1" w:themeTint="80"/>
          <w:sz w:val="26"/>
          <w:szCs w:val="26"/>
        </w:rPr>
        <w:t>/2013; mediante la que se impuso la sanción de multa por la cantidad de</w:t>
      </w:r>
      <w:r w:rsidR="00F5346C">
        <w:rPr>
          <w:rFonts w:ascii="Calibri" w:hAnsi="Calibri"/>
          <w:bCs/>
          <w:color w:val="7F7F7F" w:themeColor="text1" w:themeTint="80"/>
          <w:sz w:val="26"/>
          <w:szCs w:val="26"/>
        </w:rPr>
        <w:t xml:space="preserve"> $24,552.00 (Veinticuatro mil quinientos cincuenta y dos pesos 00/100 Moneda Nacional) por no contar con licencia de uso de suelo para antena de telefonía celular en el inmueble ubicado en Avenida Cerro Gordo número 518 quinientos dieciocho, de la colonia Villas del Campestre de esta ciudad;</w:t>
      </w:r>
      <w:r w:rsidRPr="00130A9D">
        <w:rPr>
          <w:rFonts w:ascii="Calibri" w:hAnsi="Calibri"/>
          <w:bCs/>
          <w:color w:val="7F7F7F" w:themeColor="text1" w:themeTint="80"/>
          <w:sz w:val="26"/>
          <w:szCs w:val="26"/>
        </w:rPr>
        <w:t xml:space="preserve"> </w:t>
      </w:r>
      <w:r w:rsidRPr="00130A9D">
        <w:rPr>
          <w:rFonts w:ascii="Calibri" w:hAnsi="Calibri"/>
          <w:color w:val="7F7F7F" w:themeColor="text1" w:themeTint="80"/>
          <w:sz w:val="26"/>
          <w:szCs w:val="26"/>
        </w:rPr>
        <w:t xml:space="preserve">se encuentra documentada en autos, con la copia fotostática de la resolución, (visible en el expediente a fojas </w:t>
      </w:r>
      <w:r w:rsidR="00B34C09">
        <w:rPr>
          <w:rFonts w:ascii="Calibri" w:hAnsi="Calibri"/>
          <w:color w:val="7F7F7F" w:themeColor="text1" w:themeTint="80"/>
          <w:sz w:val="26"/>
          <w:szCs w:val="26"/>
        </w:rPr>
        <w:t>4</w:t>
      </w:r>
      <w:r w:rsidRPr="00130A9D">
        <w:rPr>
          <w:rFonts w:ascii="Calibri" w:hAnsi="Calibri"/>
          <w:color w:val="7F7F7F" w:themeColor="text1" w:themeTint="80"/>
          <w:sz w:val="26"/>
          <w:szCs w:val="26"/>
        </w:rPr>
        <w:t xml:space="preserve"> </w:t>
      </w:r>
      <w:r w:rsidR="00B34C09">
        <w:rPr>
          <w:rFonts w:ascii="Calibri" w:hAnsi="Calibri"/>
          <w:color w:val="7F7F7F" w:themeColor="text1" w:themeTint="80"/>
          <w:sz w:val="26"/>
          <w:szCs w:val="26"/>
        </w:rPr>
        <w:t xml:space="preserve">cuatro </w:t>
      </w:r>
      <w:r w:rsidRPr="00130A9D">
        <w:rPr>
          <w:rFonts w:ascii="Calibri" w:hAnsi="Calibri"/>
          <w:color w:val="7F7F7F" w:themeColor="text1" w:themeTint="80"/>
          <w:sz w:val="26"/>
          <w:szCs w:val="26"/>
        </w:rPr>
        <w:t>a la 1</w:t>
      </w:r>
      <w:r w:rsidR="00B34C09">
        <w:rPr>
          <w:rFonts w:ascii="Calibri" w:hAnsi="Calibri"/>
          <w:color w:val="7F7F7F" w:themeColor="text1" w:themeTint="80"/>
          <w:sz w:val="26"/>
          <w:szCs w:val="26"/>
        </w:rPr>
        <w:t>3</w:t>
      </w:r>
      <w:r w:rsidRPr="00130A9D">
        <w:rPr>
          <w:rFonts w:ascii="Calibri" w:hAnsi="Calibri"/>
          <w:color w:val="7F7F7F" w:themeColor="text1" w:themeTint="80"/>
          <w:sz w:val="26"/>
          <w:szCs w:val="26"/>
        </w:rPr>
        <w:t xml:space="preserve"> </w:t>
      </w:r>
      <w:r w:rsidR="00B34C09">
        <w:rPr>
          <w:rFonts w:ascii="Calibri" w:hAnsi="Calibri"/>
          <w:color w:val="7F7F7F" w:themeColor="text1" w:themeTint="80"/>
          <w:sz w:val="26"/>
          <w:szCs w:val="26"/>
        </w:rPr>
        <w:t>tr</w:t>
      </w:r>
      <w:r w:rsidRPr="00130A9D">
        <w:rPr>
          <w:rFonts w:ascii="Calibri" w:hAnsi="Calibri"/>
          <w:color w:val="7F7F7F" w:themeColor="text1" w:themeTint="80"/>
          <w:sz w:val="26"/>
          <w:szCs w:val="26"/>
        </w:rPr>
        <w:t>ec</w:t>
      </w:r>
      <w:r w:rsidR="00B34C09">
        <w:rPr>
          <w:rFonts w:ascii="Calibri" w:hAnsi="Calibri"/>
          <w:color w:val="7F7F7F" w:themeColor="text1" w:themeTint="80"/>
          <w:sz w:val="26"/>
          <w:szCs w:val="26"/>
        </w:rPr>
        <w:t>e</w:t>
      </w:r>
      <w:r w:rsidRPr="00130A9D">
        <w:rPr>
          <w:rFonts w:ascii="Calibri" w:hAnsi="Calibri"/>
          <w:color w:val="7F7F7F" w:themeColor="text1" w:themeTint="80"/>
          <w:sz w:val="26"/>
          <w:szCs w:val="26"/>
        </w:rPr>
        <w:t xml:space="preserve">); misma que ofrecida por la parte actora, le fue admitida como prueba de su intención; a la que con sustento en los artículos 78, 117, 119, 121 y 131 del Código de Procedimiento y Justicia Administrativa para el Estado y los Municipios de Guanajuato, se le otorga pleno valor probatorio, ya que constituye un documento público al haber sido expedido por </w:t>
      </w:r>
      <w:r w:rsidR="00B34C09">
        <w:rPr>
          <w:rFonts w:ascii="Calibri" w:hAnsi="Calibri"/>
          <w:color w:val="7F7F7F" w:themeColor="text1" w:themeTint="80"/>
          <w:sz w:val="26"/>
          <w:szCs w:val="26"/>
        </w:rPr>
        <w:t>una de las</w:t>
      </w:r>
      <w:r w:rsidRPr="00130A9D">
        <w:rPr>
          <w:rFonts w:ascii="Calibri" w:hAnsi="Calibri"/>
          <w:color w:val="7F7F7F" w:themeColor="text1" w:themeTint="80"/>
          <w:sz w:val="26"/>
          <w:szCs w:val="26"/>
        </w:rPr>
        <w:t xml:space="preserve"> autoridad</w:t>
      </w:r>
      <w:r w:rsidR="00B34C09">
        <w:rPr>
          <w:rFonts w:ascii="Calibri" w:hAnsi="Calibri"/>
          <w:color w:val="7F7F7F" w:themeColor="text1" w:themeTint="80"/>
          <w:sz w:val="26"/>
          <w:szCs w:val="26"/>
        </w:rPr>
        <w:t>es</w:t>
      </w:r>
      <w:r w:rsidRPr="00130A9D">
        <w:rPr>
          <w:rFonts w:ascii="Calibri" w:hAnsi="Calibri"/>
          <w:color w:val="7F7F7F" w:themeColor="text1" w:themeTint="80"/>
          <w:sz w:val="26"/>
          <w:szCs w:val="26"/>
        </w:rPr>
        <w:t xml:space="preserve"> demandada</w:t>
      </w:r>
      <w:r w:rsidR="00B34C09">
        <w:rPr>
          <w:rFonts w:ascii="Calibri" w:hAnsi="Calibri"/>
          <w:color w:val="7F7F7F" w:themeColor="text1" w:themeTint="80"/>
          <w:sz w:val="26"/>
          <w:szCs w:val="26"/>
        </w:rPr>
        <w:t>s</w:t>
      </w:r>
      <w:r w:rsidRPr="00130A9D">
        <w:rPr>
          <w:rFonts w:ascii="Calibri" w:hAnsi="Calibri"/>
          <w:color w:val="7F7F7F" w:themeColor="text1" w:themeTint="80"/>
          <w:sz w:val="26"/>
          <w:szCs w:val="26"/>
        </w:rPr>
        <w:t xml:space="preserve"> en el ejercicio de sus funciones, dentro de un procedimiento administrativo</w:t>
      </w:r>
      <w:r w:rsidR="00B34C09">
        <w:rPr>
          <w:rFonts w:ascii="Calibri" w:hAnsi="Calibri"/>
          <w:color w:val="7F7F7F" w:themeColor="text1" w:themeTint="80"/>
          <w:sz w:val="26"/>
          <w:szCs w:val="26"/>
        </w:rPr>
        <w:t xml:space="preserve"> de inspección</w:t>
      </w:r>
      <w:r w:rsidRPr="00130A9D">
        <w:rPr>
          <w:rFonts w:ascii="Calibri" w:hAnsi="Calibri"/>
          <w:color w:val="7F7F7F" w:themeColor="text1" w:themeTint="80"/>
          <w:sz w:val="26"/>
          <w:szCs w:val="26"/>
        </w:rPr>
        <w:t xml:space="preserve">; </w:t>
      </w:r>
      <w:r w:rsidR="00B34C09">
        <w:rPr>
          <w:rFonts w:ascii="Calibri" w:hAnsi="Calibri"/>
          <w:color w:val="7F7F7F" w:themeColor="text1" w:themeTint="80"/>
          <w:sz w:val="26"/>
          <w:szCs w:val="26"/>
        </w:rPr>
        <w:t xml:space="preserve">y además </w:t>
      </w:r>
      <w:r w:rsidRPr="00130A9D">
        <w:rPr>
          <w:rFonts w:ascii="Calibri" w:hAnsi="Calibri"/>
          <w:color w:val="7F7F7F" w:themeColor="text1" w:themeTint="80"/>
          <w:sz w:val="26"/>
          <w:szCs w:val="26"/>
        </w:rPr>
        <w:t>reconoci</w:t>
      </w:r>
      <w:r w:rsidR="00B34C09">
        <w:rPr>
          <w:rFonts w:ascii="Calibri" w:hAnsi="Calibri"/>
          <w:color w:val="7F7F7F" w:themeColor="text1" w:themeTint="80"/>
          <w:sz w:val="26"/>
          <w:szCs w:val="26"/>
        </w:rPr>
        <w:t>do</w:t>
      </w:r>
      <w:r w:rsidRPr="00130A9D">
        <w:rPr>
          <w:rFonts w:ascii="Calibri" w:hAnsi="Calibri"/>
          <w:color w:val="7F7F7F" w:themeColor="text1" w:themeTint="80"/>
          <w:sz w:val="26"/>
          <w:szCs w:val="26"/>
        </w:rPr>
        <w:t xml:space="preserve"> expresamente -al contestar la demanda-, </w:t>
      </w:r>
      <w:r w:rsidR="00B34C09">
        <w:rPr>
          <w:rFonts w:ascii="Calibri" w:hAnsi="Calibri"/>
          <w:color w:val="7F7F7F" w:themeColor="text1" w:themeTint="80"/>
          <w:sz w:val="26"/>
          <w:szCs w:val="26"/>
        </w:rPr>
        <w:t>por otra de las autoridades señaladas –el Director de Verificación Urbana-; acerca de que en esa</w:t>
      </w:r>
      <w:r w:rsidRPr="00130A9D">
        <w:rPr>
          <w:rFonts w:ascii="Calibri" w:hAnsi="Calibri"/>
          <w:color w:val="7F7F7F" w:themeColor="text1" w:themeTint="80"/>
          <w:sz w:val="26"/>
          <w:szCs w:val="26"/>
        </w:rPr>
        <w:t xml:space="preserve"> resolución controvertida, </w:t>
      </w:r>
      <w:r w:rsidR="00B34C09">
        <w:rPr>
          <w:rFonts w:ascii="Calibri" w:hAnsi="Calibri"/>
          <w:color w:val="7F7F7F" w:themeColor="text1" w:themeTint="80"/>
          <w:sz w:val="26"/>
          <w:szCs w:val="26"/>
        </w:rPr>
        <w:t>s</w:t>
      </w:r>
      <w:r w:rsidRPr="00B34C09">
        <w:rPr>
          <w:rFonts w:ascii="Calibri" w:hAnsi="Calibri"/>
          <w:color w:val="7F7F7F" w:themeColor="text1" w:themeTint="80"/>
          <w:sz w:val="26"/>
          <w:szCs w:val="26"/>
        </w:rPr>
        <w:t xml:space="preserve">e </w:t>
      </w:r>
      <w:r w:rsidR="00B34C09">
        <w:rPr>
          <w:rFonts w:ascii="Calibri" w:hAnsi="Calibri"/>
          <w:color w:val="7F7F7F" w:themeColor="text1" w:themeTint="80"/>
          <w:sz w:val="26"/>
          <w:szCs w:val="26"/>
        </w:rPr>
        <w:t xml:space="preserve">le </w:t>
      </w:r>
      <w:r w:rsidRPr="00B34C09">
        <w:rPr>
          <w:rFonts w:ascii="Calibri" w:hAnsi="Calibri"/>
          <w:color w:val="7F7F7F" w:themeColor="text1" w:themeTint="80"/>
          <w:sz w:val="26"/>
          <w:szCs w:val="26"/>
        </w:rPr>
        <w:t>impuso una multa al ciudadano</w:t>
      </w:r>
      <w:r w:rsidR="00B34C09" w:rsidRPr="00B34C09">
        <w:rPr>
          <w:rFonts w:ascii="Calibri" w:hAnsi="Calibri"/>
          <w:color w:val="7F7F7F" w:themeColor="text1" w:themeTint="80"/>
          <w:sz w:val="26"/>
          <w:szCs w:val="26"/>
        </w:rPr>
        <w:t xml:space="preserve"> </w:t>
      </w:r>
      <w:r w:rsidR="000A6AFC">
        <w:rPr>
          <w:rFonts w:ascii="Calibri" w:hAnsi="Calibri" w:cs="Arial"/>
          <w:color w:val="7F7F7F" w:themeColor="text1" w:themeTint="80"/>
          <w:sz w:val="26"/>
          <w:szCs w:val="26"/>
        </w:rPr>
        <w:t>*****</w:t>
      </w:r>
      <w:r w:rsidR="00B34C09">
        <w:rPr>
          <w:rFonts w:ascii="Calibri" w:hAnsi="Calibri" w:cs="Arial"/>
          <w:color w:val="7F7F7F" w:themeColor="text1" w:themeTint="80"/>
          <w:sz w:val="26"/>
          <w:szCs w:val="26"/>
        </w:rPr>
        <w:t xml:space="preserve"> por el motivo y la cantidad ya señaladas</w:t>
      </w:r>
      <w:r w:rsidRPr="00B34C09">
        <w:rPr>
          <w:rFonts w:ascii="Calibri" w:hAnsi="Calibri"/>
          <w:color w:val="7F7F7F" w:themeColor="text1" w:themeTint="80"/>
          <w:sz w:val="26"/>
          <w:szCs w:val="26"/>
        </w:rPr>
        <w:t xml:space="preserve">. . . . . . . . . . . . . . </w:t>
      </w:r>
      <w:r w:rsidR="00B34C09">
        <w:rPr>
          <w:rFonts w:ascii="Calibri" w:hAnsi="Calibri"/>
          <w:color w:val="7F7F7F" w:themeColor="text1" w:themeTint="80"/>
          <w:sz w:val="26"/>
          <w:szCs w:val="26"/>
        </w:rPr>
        <w:t xml:space="preserve">. . . . . . .. . . . . . . . . . . . . . </w:t>
      </w:r>
      <w:r w:rsidR="006C5138">
        <w:rPr>
          <w:rFonts w:ascii="Calibri" w:hAnsi="Calibri"/>
          <w:color w:val="7F7F7F" w:themeColor="text1" w:themeTint="80"/>
          <w:sz w:val="26"/>
          <w:szCs w:val="26"/>
        </w:rPr>
        <w:t xml:space="preserve">. . . . . . </w:t>
      </w:r>
    </w:p>
    <w:p w:rsidR="00130A9D" w:rsidRPr="00130A9D" w:rsidRDefault="00130A9D" w:rsidP="00130A9D">
      <w:pPr>
        <w:ind w:firstLine="708"/>
        <w:jc w:val="both"/>
        <w:rPr>
          <w:rFonts w:ascii="Calibri" w:hAnsi="Calibri"/>
          <w:color w:val="7F7F7F" w:themeColor="text1" w:themeTint="80"/>
          <w:sz w:val="26"/>
          <w:szCs w:val="26"/>
        </w:rPr>
      </w:pPr>
    </w:p>
    <w:p w:rsidR="00130A9D" w:rsidRPr="00130A9D" w:rsidRDefault="00130A9D" w:rsidP="00A03D5D">
      <w:pPr>
        <w:ind w:firstLine="708"/>
        <w:jc w:val="both"/>
        <w:rPr>
          <w:rFonts w:ascii="Calibri" w:hAnsi="Calibri"/>
          <w:bCs/>
          <w:iCs/>
          <w:color w:val="7F7F7F" w:themeColor="text1" w:themeTint="80"/>
          <w:sz w:val="26"/>
          <w:szCs w:val="26"/>
        </w:rPr>
      </w:pPr>
      <w:r w:rsidRPr="00130A9D">
        <w:rPr>
          <w:rFonts w:ascii="Calibri" w:hAnsi="Calibri" w:cs="Arial"/>
          <w:b/>
          <w:bCs/>
          <w:i/>
          <w:iCs/>
          <w:color w:val="7F7F7F" w:themeColor="text1" w:themeTint="80"/>
          <w:sz w:val="26"/>
          <w:szCs w:val="26"/>
        </w:rPr>
        <w:t xml:space="preserve">CUARTO.- </w:t>
      </w:r>
      <w:r w:rsidRPr="00130A9D">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sidR="006C5138">
        <w:rPr>
          <w:rFonts w:ascii="Calibri" w:hAnsi="Calibri"/>
          <w:bCs/>
          <w:iCs/>
          <w:color w:val="7F7F7F" w:themeColor="text1" w:themeTint="80"/>
          <w:sz w:val="26"/>
          <w:szCs w:val="26"/>
        </w:rPr>
        <w:t xml:space="preserve"> </w:t>
      </w:r>
    </w:p>
    <w:p w:rsidR="00130A9D" w:rsidRPr="00130A9D" w:rsidRDefault="00130A9D" w:rsidP="00130A9D">
      <w:pPr>
        <w:ind w:firstLine="708"/>
        <w:jc w:val="both"/>
        <w:rPr>
          <w:rFonts w:ascii="Calibri" w:hAnsi="Calibri"/>
          <w:bCs/>
          <w:iCs/>
          <w:color w:val="7F7F7F" w:themeColor="text1" w:themeTint="80"/>
          <w:sz w:val="26"/>
          <w:szCs w:val="26"/>
        </w:rPr>
      </w:pPr>
    </w:p>
    <w:p w:rsidR="00A03D5D" w:rsidRDefault="00130A9D" w:rsidP="00130A9D">
      <w:pPr>
        <w:ind w:firstLine="708"/>
        <w:jc w:val="both"/>
        <w:rPr>
          <w:rFonts w:asciiTheme="minorHAnsi" w:hAnsiTheme="minorHAnsi"/>
          <w:color w:val="7F7F7F" w:themeColor="text1" w:themeTint="80"/>
          <w:sz w:val="26"/>
          <w:szCs w:val="26"/>
        </w:rPr>
      </w:pPr>
      <w:r w:rsidRPr="00130A9D">
        <w:rPr>
          <w:rFonts w:asciiTheme="minorHAnsi" w:hAnsiTheme="minorHAnsi"/>
          <w:color w:val="7F7F7F" w:themeColor="text1" w:themeTint="80"/>
          <w:sz w:val="26"/>
          <w:szCs w:val="26"/>
        </w:rPr>
        <w:t>En la especie, en esta causa administrativa, la autoridad demandada</w:t>
      </w:r>
      <w:r w:rsidR="00A03D5D">
        <w:rPr>
          <w:rFonts w:asciiTheme="minorHAnsi" w:hAnsiTheme="minorHAnsi"/>
          <w:color w:val="7F7F7F" w:themeColor="text1" w:themeTint="80"/>
          <w:sz w:val="26"/>
          <w:szCs w:val="26"/>
        </w:rPr>
        <w:t xml:space="preserve"> –Director de Verificaci</w:t>
      </w:r>
      <w:r w:rsidR="0029632E">
        <w:rPr>
          <w:rFonts w:asciiTheme="minorHAnsi" w:hAnsiTheme="minorHAnsi"/>
          <w:color w:val="7F7F7F" w:themeColor="text1" w:themeTint="80"/>
          <w:sz w:val="26"/>
          <w:szCs w:val="26"/>
        </w:rPr>
        <w:t>ó</w:t>
      </w:r>
      <w:r w:rsidR="00A03D5D">
        <w:rPr>
          <w:rFonts w:asciiTheme="minorHAnsi" w:hAnsiTheme="minorHAnsi"/>
          <w:color w:val="7F7F7F" w:themeColor="text1" w:themeTint="80"/>
          <w:sz w:val="26"/>
          <w:szCs w:val="26"/>
        </w:rPr>
        <w:t xml:space="preserve">n Urbana-, planteó en su escrito de contestación, que se actualiza </w:t>
      </w:r>
      <w:r w:rsidR="0029632E">
        <w:rPr>
          <w:rFonts w:asciiTheme="minorHAnsi" w:hAnsiTheme="minorHAnsi"/>
          <w:color w:val="7F7F7F" w:themeColor="text1" w:themeTint="80"/>
          <w:sz w:val="26"/>
          <w:szCs w:val="26"/>
        </w:rPr>
        <w:t xml:space="preserve">en el presente asunto, </w:t>
      </w:r>
      <w:r w:rsidR="00A03D5D">
        <w:rPr>
          <w:rFonts w:asciiTheme="minorHAnsi" w:hAnsiTheme="minorHAnsi"/>
          <w:color w:val="7F7F7F" w:themeColor="text1" w:themeTint="80"/>
          <w:sz w:val="26"/>
          <w:szCs w:val="26"/>
        </w:rPr>
        <w:t xml:space="preserve">la causal prevista en la fracción I, del artículo 261 </w:t>
      </w:r>
      <w:r w:rsidR="00A03D5D">
        <w:rPr>
          <w:rFonts w:asciiTheme="minorHAnsi" w:hAnsiTheme="minorHAnsi"/>
          <w:color w:val="7F7F7F" w:themeColor="text1" w:themeTint="80"/>
          <w:sz w:val="26"/>
          <w:szCs w:val="26"/>
        </w:rPr>
        <w:lastRenderedPageBreak/>
        <w:t xml:space="preserve">del Código de Procedimiento y Justicia Administrativa para el Estado y los Municipios de Guanajuato; </w:t>
      </w:r>
      <w:r w:rsidR="0029632E">
        <w:rPr>
          <w:rFonts w:asciiTheme="minorHAnsi" w:hAnsiTheme="minorHAnsi"/>
          <w:color w:val="7F7F7F" w:themeColor="text1" w:themeTint="80"/>
          <w:sz w:val="26"/>
          <w:szCs w:val="26"/>
        </w:rPr>
        <w:t>ya que adujo que no se afectaban los intereses jurídicos del impetrante con la resolución impugnada, pues el actor no cuenta con licencia de uso de suelo. . . . . . . . . . . . . . . . . . . . . . . . . . . . . . . . . .</w:t>
      </w:r>
      <w:r w:rsidR="006C5138">
        <w:rPr>
          <w:rFonts w:asciiTheme="minorHAnsi" w:hAnsiTheme="minorHAnsi"/>
          <w:color w:val="7F7F7F" w:themeColor="text1" w:themeTint="80"/>
          <w:sz w:val="26"/>
          <w:szCs w:val="26"/>
        </w:rPr>
        <w:t xml:space="preserve"> . . . . . . . . . . . . </w:t>
      </w:r>
    </w:p>
    <w:p w:rsidR="008B15E7" w:rsidRDefault="008B15E7" w:rsidP="006C5138">
      <w:pPr>
        <w:jc w:val="both"/>
        <w:rPr>
          <w:rFonts w:asciiTheme="minorHAnsi" w:hAnsiTheme="minorHAnsi"/>
          <w:color w:val="7F7F7F" w:themeColor="text1" w:themeTint="80"/>
          <w:sz w:val="26"/>
          <w:szCs w:val="26"/>
        </w:rPr>
      </w:pPr>
    </w:p>
    <w:p w:rsidR="008B15E7" w:rsidRDefault="008B15E7" w:rsidP="00130A9D">
      <w:pPr>
        <w:ind w:firstLine="708"/>
        <w:jc w:val="both"/>
        <w:rPr>
          <w:rFonts w:ascii="Calibri" w:hAnsi="Calibri"/>
          <w:bCs/>
          <w:color w:val="7F7F7F" w:themeColor="text1" w:themeTint="80"/>
          <w:sz w:val="26"/>
          <w:szCs w:val="26"/>
        </w:rPr>
      </w:pPr>
      <w:r>
        <w:rPr>
          <w:rFonts w:asciiTheme="minorHAnsi" w:hAnsiTheme="minorHAnsi"/>
          <w:color w:val="7F7F7F" w:themeColor="text1" w:themeTint="80"/>
          <w:sz w:val="26"/>
          <w:szCs w:val="26"/>
        </w:rPr>
        <w:t xml:space="preserve">Causal que no se actualiza en el presente asunto, toda vez que el interés jurídico del impetrante, ciudadano </w:t>
      </w:r>
      <w:r w:rsidR="000A6AFC">
        <w:rPr>
          <w:rFonts w:ascii="Calibri" w:hAnsi="Calibri" w:cs="Arial"/>
          <w:color w:val="7F7F7F" w:themeColor="text1" w:themeTint="80"/>
          <w:sz w:val="26"/>
          <w:szCs w:val="26"/>
        </w:rPr>
        <w:t>*****</w:t>
      </w:r>
      <w:r>
        <w:rPr>
          <w:rFonts w:ascii="Calibri" w:hAnsi="Calibri" w:cs="Arial"/>
          <w:color w:val="7F7F7F" w:themeColor="text1" w:themeTint="80"/>
          <w:sz w:val="26"/>
          <w:szCs w:val="26"/>
        </w:rPr>
        <w:t xml:space="preserve">, no deriva de contar o no con licencia de uso de suelo, sino precisamente de la instauración de un procedimiento administrativo de inspección, -el número 598/2013-, dirigido a su persona y en el que en la resolución emitida el 12 doce de septiembre del año 2013 dos mil trece, se le impuso una multa por la cantidad de </w:t>
      </w:r>
      <w:r>
        <w:rPr>
          <w:rFonts w:ascii="Calibri" w:hAnsi="Calibri"/>
          <w:bCs/>
          <w:color w:val="7F7F7F" w:themeColor="text1" w:themeTint="80"/>
          <w:sz w:val="26"/>
          <w:szCs w:val="26"/>
        </w:rPr>
        <w:t xml:space="preserve">$24,552.00 (Veinticuatro mil quinientos cincuenta y dos pesos 00/100 Moneda Nacional) por no contar con licencia de uso de suelo para antena de telefonía celular en el inmueble ubicado en Avenida Cerro Gordo número 518 quinientos dieciocho, de la colonia Villas del Campestre de esta ciudad. Luego entonces, no se actualiza la causal señalada, al sí haber afectación a sus intereses jurídicos. . . . </w:t>
      </w:r>
      <w:r w:rsidR="006C5138">
        <w:rPr>
          <w:rFonts w:ascii="Calibri" w:hAnsi="Calibri"/>
          <w:bCs/>
          <w:color w:val="7F7F7F" w:themeColor="text1" w:themeTint="80"/>
          <w:sz w:val="26"/>
          <w:szCs w:val="26"/>
        </w:rPr>
        <w:t xml:space="preserve">. . . . . . . . . . . . . . . . . . . . . . . . . . . . . . . . . . . . . . . . . . . . . . . . . . . . . . . . . . </w:t>
      </w:r>
    </w:p>
    <w:p w:rsidR="008B15E7" w:rsidRDefault="008B15E7" w:rsidP="00130A9D">
      <w:pPr>
        <w:ind w:firstLine="708"/>
        <w:jc w:val="both"/>
        <w:rPr>
          <w:rFonts w:asciiTheme="minorHAnsi" w:hAnsiTheme="minorHAnsi"/>
          <w:color w:val="7F7F7F" w:themeColor="text1" w:themeTint="80"/>
          <w:sz w:val="26"/>
          <w:szCs w:val="26"/>
        </w:rPr>
      </w:pPr>
    </w:p>
    <w:p w:rsidR="00D92540" w:rsidRDefault="00D92540" w:rsidP="00130A9D">
      <w:pPr>
        <w:ind w:firstLine="708"/>
        <w:jc w:val="both"/>
        <w:rPr>
          <w:rFonts w:ascii="Calibri" w:hAnsi="Calibri"/>
          <w:bCs/>
          <w:color w:val="7F7F7F" w:themeColor="text1" w:themeTint="80"/>
          <w:sz w:val="26"/>
          <w:szCs w:val="26"/>
        </w:rPr>
      </w:pPr>
      <w:r>
        <w:rPr>
          <w:rFonts w:asciiTheme="minorHAnsi" w:hAnsiTheme="minorHAnsi"/>
          <w:color w:val="7F7F7F" w:themeColor="text1" w:themeTint="80"/>
          <w:sz w:val="26"/>
          <w:szCs w:val="26"/>
        </w:rPr>
        <w:t xml:space="preserve">Asimismo, la autorizada de la parte demandada, </w:t>
      </w:r>
      <w:r>
        <w:rPr>
          <w:rFonts w:ascii="Calibri" w:hAnsi="Calibri" w:cs="Arial"/>
          <w:color w:val="7F7F7F" w:themeColor="text1" w:themeTint="80"/>
          <w:sz w:val="26"/>
          <w:szCs w:val="26"/>
        </w:rPr>
        <w:t xml:space="preserve">Licenciada Verónica </w:t>
      </w:r>
      <w:proofErr w:type="spellStart"/>
      <w:r>
        <w:rPr>
          <w:rFonts w:ascii="Calibri" w:hAnsi="Calibri" w:cs="Arial"/>
          <w:color w:val="7F7F7F" w:themeColor="text1" w:themeTint="80"/>
          <w:sz w:val="26"/>
          <w:szCs w:val="26"/>
        </w:rPr>
        <w:t>Yamel</w:t>
      </w:r>
      <w:proofErr w:type="spellEnd"/>
      <w:r>
        <w:rPr>
          <w:rFonts w:ascii="Calibri" w:hAnsi="Calibri" w:cs="Arial"/>
          <w:color w:val="7F7F7F" w:themeColor="text1" w:themeTint="80"/>
          <w:sz w:val="26"/>
          <w:szCs w:val="26"/>
        </w:rPr>
        <w:t xml:space="preserve"> Alba Álvarez;</w:t>
      </w:r>
      <w:r>
        <w:rPr>
          <w:rFonts w:asciiTheme="minorHAnsi" w:hAnsiTheme="minorHAnsi"/>
          <w:color w:val="7F7F7F" w:themeColor="text1" w:themeTint="80"/>
          <w:sz w:val="26"/>
          <w:szCs w:val="26"/>
        </w:rPr>
        <w:t xml:space="preserve"> </w:t>
      </w:r>
      <w:r>
        <w:rPr>
          <w:rFonts w:ascii="Calibri" w:hAnsi="Calibri" w:cs="Arial"/>
          <w:color w:val="7F7F7F" w:themeColor="text1" w:themeTint="80"/>
          <w:sz w:val="26"/>
          <w:szCs w:val="26"/>
        </w:rPr>
        <w:t xml:space="preserve">por escrito presentado el día 30 treinta de enero del año pasado, manifestó que hubo un </w:t>
      </w:r>
      <w:r>
        <w:rPr>
          <w:rFonts w:ascii="Calibri" w:hAnsi="Calibri"/>
          <w:bCs/>
          <w:color w:val="7F7F7F" w:themeColor="text1" w:themeTint="80"/>
          <w:sz w:val="26"/>
          <w:szCs w:val="26"/>
        </w:rPr>
        <w:t>cambio de situación jurídica, y por lo tanto procedía el sobreseimiento del proceso; toda vez</w:t>
      </w:r>
      <w:r w:rsidR="00A3651C">
        <w:rPr>
          <w:rFonts w:ascii="Calibri" w:hAnsi="Calibri"/>
          <w:bCs/>
          <w:color w:val="7F7F7F" w:themeColor="text1" w:themeTint="80"/>
          <w:sz w:val="26"/>
          <w:szCs w:val="26"/>
        </w:rPr>
        <w:t xml:space="preserve"> que ya </w:t>
      </w:r>
      <w:r>
        <w:rPr>
          <w:rFonts w:ascii="Calibri" w:hAnsi="Calibri" w:cs="Arial"/>
          <w:color w:val="7F7F7F" w:themeColor="text1" w:themeTint="80"/>
          <w:sz w:val="26"/>
          <w:szCs w:val="26"/>
        </w:rPr>
        <w:t xml:space="preserve">fue otorgada la licencia de uso de suelo para antena de telefonía celular, respecto del inmueble </w:t>
      </w:r>
      <w:r w:rsidRPr="00130A9D">
        <w:rPr>
          <w:rFonts w:ascii="Calibri" w:hAnsi="Calibri"/>
          <w:bCs/>
          <w:color w:val="7F7F7F" w:themeColor="text1" w:themeTint="80"/>
          <w:sz w:val="26"/>
          <w:szCs w:val="26"/>
        </w:rPr>
        <w:t xml:space="preserve">ubicado en Avenida </w:t>
      </w:r>
      <w:r>
        <w:rPr>
          <w:rFonts w:ascii="Calibri" w:hAnsi="Calibri"/>
          <w:bCs/>
          <w:color w:val="7F7F7F" w:themeColor="text1" w:themeTint="80"/>
          <w:sz w:val="26"/>
          <w:szCs w:val="26"/>
        </w:rPr>
        <w:t xml:space="preserve">Cerro Gordo </w:t>
      </w:r>
      <w:r w:rsidRPr="00130A9D">
        <w:rPr>
          <w:rFonts w:ascii="Calibri" w:hAnsi="Calibri"/>
          <w:bCs/>
          <w:color w:val="7F7F7F" w:themeColor="text1" w:themeTint="80"/>
          <w:sz w:val="26"/>
          <w:szCs w:val="26"/>
        </w:rPr>
        <w:t xml:space="preserve">número </w:t>
      </w:r>
      <w:r>
        <w:rPr>
          <w:rFonts w:ascii="Calibri" w:hAnsi="Calibri"/>
          <w:bCs/>
          <w:color w:val="7F7F7F" w:themeColor="text1" w:themeTint="80"/>
          <w:sz w:val="26"/>
          <w:szCs w:val="26"/>
        </w:rPr>
        <w:t>5</w:t>
      </w:r>
      <w:r w:rsidRPr="00130A9D">
        <w:rPr>
          <w:rFonts w:ascii="Calibri" w:hAnsi="Calibri"/>
          <w:bCs/>
          <w:color w:val="7F7F7F" w:themeColor="text1" w:themeTint="80"/>
          <w:sz w:val="26"/>
          <w:szCs w:val="26"/>
        </w:rPr>
        <w:t>1</w:t>
      </w:r>
      <w:r>
        <w:rPr>
          <w:rFonts w:ascii="Calibri" w:hAnsi="Calibri"/>
          <w:bCs/>
          <w:color w:val="7F7F7F" w:themeColor="text1" w:themeTint="80"/>
          <w:sz w:val="26"/>
          <w:szCs w:val="26"/>
        </w:rPr>
        <w:t>8</w:t>
      </w:r>
      <w:r w:rsidRPr="00130A9D">
        <w:rPr>
          <w:rFonts w:ascii="Calibri" w:hAnsi="Calibri"/>
          <w:bCs/>
          <w:color w:val="7F7F7F" w:themeColor="text1" w:themeTint="80"/>
          <w:sz w:val="26"/>
          <w:szCs w:val="26"/>
        </w:rPr>
        <w:t xml:space="preserve"> </w:t>
      </w:r>
      <w:r>
        <w:rPr>
          <w:rFonts w:ascii="Calibri" w:hAnsi="Calibri"/>
          <w:bCs/>
          <w:color w:val="7F7F7F" w:themeColor="text1" w:themeTint="80"/>
          <w:sz w:val="26"/>
          <w:szCs w:val="26"/>
        </w:rPr>
        <w:t>quin</w:t>
      </w:r>
      <w:r w:rsidRPr="00130A9D">
        <w:rPr>
          <w:rFonts w:ascii="Calibri" w:hAnsi="Calibri"/>
          <w:bCs/>
          <w:color w:val="7F7F7F" w:themeColor="text1" w:themeTint="80"/>
          <w:sz w:val="26"/>
          <w:szCs w:val="26"/>
        </w:rPr>
        <w:t xml:space="preserve">ientos </w:t>
      </w:r>
      <w:r>
        <w:rPr>
          <w:rFonts w:ascii="Calibri" w:hAnsi="Calibri"/>
          <w:bCs/>
          <w:color w:val="7F7F7F" w:themeColor="text1" w:themeTint="80"/>
          <w:sz w:val="26"/>
          <w:szCs w:val="26"/>
        </w:rPr>
        <w:t>dieciocho, de la c</w:t>
      </w:r>
      <w:r w:rsidRPr="00130A9D">
        <w:rPr>
          <w:rFonts w:ascii="Calibri" w:hAnsi="Calibri"/>
          <w:bCs/>
          <w:color w:val="7F7F7F" w:themeColor="text1" w:themeTint="80"/>
          <w:sz w:val="26"/>
          <w:szCs w:val="26"/>
        </w:rPr>
        <w:t xml:space="preserve">olonia </w:t>
      </w:r>
      <w:r>
        <w:rPr>
          <w:rFonts w:ascii="Calibri" w:hAnsi="Calibri"/>
          <w:bCs/>
          <w:color w:val="7F7F7F" w:themeColor="text1" w:themeTint="80"/>
          <w:sz w:val="26"/>
          <w:szCs w:val="26"/>
        </w:rPr>
        <w:t>Villas del Campestre</w:t>
      </w:r>
      <w:r w:rsidRPr="00130A9D">
        <w:rPr>
          <w:rFonts w:ascii="Calibri" w:hAnsi="Calibri"/>
          <w:bCs/>
          <w:color w:val="7F7F7F" w:themeColor="text1" w:themeTint="80"/>
          <w:sz w:val="26"/>
          <w:szCs w:val="26"/>
        </w:rPr>
        <w:t xml:space="preserve"> de esta ciudad</w:t>
      </w:r>
      <w:r>
        <w:rPr>
          <w:rFonts w:ascii="Calibri" w:hAnsi="Calibri" w:cs="Arial"/>
          <w:color w:val="7F7F7F" w:themeColor="text1" w:themeTint="80"/>
          <w:sz w:val="26"/>
          <w:szCs w:val="26"/>
        </w:rPr>
        <w:t xml:space="preserve">; </w:t>
      </w:r>
      <w:r w:rsidR="00A3651C">
        <w:rPr>
          <w:rFonts w:ascii="Calibri" w:hAnsi="Calibri" w:cs="Arial"/>
          <w:color w:val="7F7F7F" w:themeColor="text1" w:themeTint="80"/>
          <w:sz w:val="26"/>
          <w:szCs w:val="26"/>
        </w:rPr>
        <w:t xml:space="preserve">y </w:t>
      </w:r>
      <w:r>
        <w:rPr>
          <w:rFonts w:ascii="Calibri" w:hAnsi="Calibri" w:cs="Arial"/>
          <w:color w:val="7F7F7F" w:themeColor="text1" w:themeTint="80"/>
          <w:sz w:val="26"/>
          <w:szCs w:val="26"/>
        </w:rPr>
        <w:t xml:space="preserve">que </w:t>
      </w:r>
      <w:r w:rsidR="00A3651C">
        <w:rPr>
          <w:rFonts w:ascii="Calibri" w:hAnsi="Calibri" w:cs="Arial"/>
          <w:color w:val="7F7F7F" w:themeColor="text1" w:themeTint="80"/>
          <w:sz w:val="26"/>
          <w:szCs w:val="26"/>
        </w:rPr>
        <w:t xml:space="preserve">se </w:t>
      </w:r>
      <w:r>
        <w:rPr>
          <w:rFonts w:ascii="Calibri" w:hAnsi="Calibri" w:cs="Arial"/>
          <w:color w:val="7F7F7F" w:themeColor="text1" w:themeTint="80"/>
          <w:sz w:val="26"/>
          <w:szCs w:val="26"/>
        </w:rPr>
        <w:t xml:space="preserve">realizó el pago de la multa impuesta por la cantidad de $ </w:t>
      </w:r>
      <w:r w:rsidRPr="00130A9D">
        <w:rPr>
          <w:rFonts w:ascii="Calibri" w:hAnsi="Calibri"/>
          <w:bCs/>
          <w:color w:val="7F7F7F" w:themeColor="text1" w:themeTint="80"/>
          <w:sz w:val="26"/>
          <w:szCs w:val="26"/>
        </w:rPr>
        <w:t>$</w:t>
      </w:r>
      <w:r>
        <w:rPr>
          <w:rFonts w:ascii="Calibri" w:hAnsi="Calibri"/>
          <w:bCs/>
          <w:color w:val="7F7F7F" w:themeColor="text1" w:themeTint="80"/>
          <w:sz w:val="26"/>
          <w:szCs w:val="26"/>
        </w:rPr>
        <w:t>24</w:t>
      </w:r>
      <w:r w:rsidRPr="00130A9D">
        <w:rPr>
          <w:rFonts w:ascii="Calibri" w:hAnsi="Calibri"/>
          <w:bCs/>
          <w:color w:val="7F7F7F" w:themeColor="text1" w:themeTint="80"/>
          <w:sz w:val="26"/>
          <w:szCs w:val="26"/>
        </w:rPr>
        <w:t>,</w:t>
      </w:r>
      <w:r>
        <w:rPr>
          <w:rFonts w:ascii="Calibri" w:hAnsi="Calibri"/>
          <w:bCs/>
          <w:color w:val="7F7F7F" w:themeColor="text1" w:themeTint="80"/>
          <w:sz w:val="26"/>
          <w:szCs w:val="26"/>
        </w:rPr>
        <w:t>552</w:t>
      </w:r>
      <w:r w:rsidRPr="00130A9D">
        <w:rPr>
          <w:rFonts w:ascii="Calibri" w:hAnsi="Calibri"/>
          <w:bCs/>
          <w:color w:val="7F7F7F" w:themeColor="text1" w:themeTint="80"/>
          <w:sz w:val="26"/>
          <w:szCs w:val="26"/>
        </w:rPr>
        <w:t>.00 (</w:t>
      </w:r>
      <w:r>
        <w:rPr>
          <w:rFonts w:ascii="Calibri" w:hAnsi="Calibri"/>
          <w:bCs/>
          <w:color w:val="7F7F7F" w:themeColor="text1" w:themeTint="80"/>
          <w:sz w:val="26"/>
          <w:szCs w:val="26"/>
        </w:rPr>
        <w:t>V</w:t>
      </w:r>
      <w:r w:rsidRPr="00130A9D">
        <w:rPr>
          <w:rFonts w:ascii="Calibri" w:hAnsi="Calibri"/>
          <w:bCs/>
          <w:color w:val="7F7F7F" w:themeColor="text1" w:themeTint="80"/>
          <w:sz w:val="26"/>
          <w:szCs w:val="26"/>
        </w:rPr>
        <w:t>ei</w:t>
      </w:r>
      <w:r>
        <w:rPr>
          <w:rFonts w:ascii="Calibri" w:hAnsi="Calibri"/>
          <w:bCs/>
          <w:color w:val="7F7F7F" w:themeColor="text1" w:themeTint="80"/>
          <w:sz w:val="26"/>
          <w:szCs w:val="26"/>
        </w:rPr>
        <w:t xml:space="preserve">nticuatro </w:t>
      </w:r>
      <w:r w:rsidRPr="00130A9D">
        <w:rPr>
          <w:rFonts w:ascii="Calibri" w:hAnsi="Calibri"/>
          <w:bCs/>
          <w:color w:val="7F7F7F" w:themeColor="text1" w:themeTint="80"/>
          <w:sz w:val="26"/>
          <w:szCs w:val="26"/>
        </w:rPr>
        <w:t xml:space="preserve">mil </w:t>
      </w:r>
      <w:r>
        <w:rPr>
          <w:rFonts w:ascii="Calibri" w:hAnsi="Calibri"/>
          <w:bCs/>
          <w:color w:val="7F7F7F" w:themeColor="text1" w:themeTint="80"/>
          <w:sz w:val="26"/>
          <w:szCs w:val="26"/>
        </w:rPr>
        <w:t>quini</w:t>
      </w:r>
      <w:r w:rsidRPr="00130A9D">
        <w:rPr>
          <w:rFonts w:ascii="Calibri" w:hAnsi="Calibri"/>
          <w:bCs/>
          <w:color w:val="7F7F7F" w:themeColor="text1" w:themeTint="80"/>
          <w:sz w:val="26"/>
          <w:szCs w:val="26"/>
        </w:rPr>
        <w:t>ento</w:t>
      </w:r>
      <w:r>
        <w:rPr>
          <w:rFonts w:ascii="Calibri" w:hAnsi="Calibri"/>
          <w:bCs/>
          <w:color w:val="7F7F7F" w:themeColor="text1" w:themeTint="80"/>
          <w:sz w:val="26"/>
          <w:szCs w:val="26"/>
        </w:rPr>
        <w:t>s cincuenta y dos</w:t>
      </w:r>
      <w:r w:rsidRPr="00130A9D">
        <w:rPr>
          <w:rFonts w:ascii="Calibri" w:hAnsi="Calibri"/>
          <w:bCs/>
          <w:color w:val="7F7F7F" w:themeColor="text1" w:themeTint="80"/>
          <w:sz w:val="26"/>
          <w:szCs w:val="26"/>
        </w:rPr>
        <w:t xml:space="preserve"> pesos 00/100 Moneda Nacional)</w:t>
      </w:r>
      <w:r>
        <w:rPr>
          <w:rFonts w:ascii="Calibri" w:hAnsi="Calibri"/>
          <w:bCs/>
          <w:color w:val="7F7F7F" w:themeColor="text1" w:themeTint="80"/>
          <w:sz w:val="26"/>
          <w:szCs w:val="26"/>
        </w:rPr>
        <w:t xml:space="preserve">, y </w:t>
      </w:r>
      <w:r w:rsidR="00A3651C">
        <w:rPr>
          <w:rFonts w:ascii="Calibri" w:hAnsi="Calibri"/>
          <w:bCs/>
          <w:color w:val="7F7F7F" w:themeColor="text1" w:themeTint="80"/>
          <w:sz w:val="26"/>
          <w:szCs w:val="26"/>
        </w:rPr>
        <w:t xml:space="preserve">que el apoderado de la empresa que realizó el pago </w:t>
      </w:r>
      <w:r>
        <w:rPr>
          <w:rFonts w:ascii="Calibri" w:hAnsi="Calibri"/>
          <w:bCs/>
          <w:color w:val="7F7F7F" w:themeColor="text1" w:themeTint="80"/>
          <w:sz w:val="26"/>
          <w:szCs w:val="26"/>
        </w:rPr>
        <w:t>solicitó el levantamiento de los sellos de clausura, que se encontraban colocados en la antena y en la caseta de entrada del inmueble de referencia; lo que fue acordado favorablemente</w:t>
      </w:r>
      <w:r w:rsidR="00A3651C">
        <w:rPr>
          <w:rFonts w:ascii="Calibri" w:hAnsi="Calibri"/>
          <w:bCs/>
          <w:color w:val="7F7F7F" w:themeColor="text1" w:themeTint="80"/>
          <w:sz w:val="26"/>
          <w:szCs w:val="26"/>
        </w:rPr>
        <w:t xml:space="preserve">. . . . . . . . . . . . . . . . . . . . . . . . . . . . . . . . . . . . . . . . </w:t>
      </w:r>
      <w:r w:rsidR="006C5138">
        <w:rPr>
          <w:rFonts w:ascii="Calibri" w:hAnsi="Calibri"/>
          <w:bCs/>
          <w:color w:val="7F7F7F" w:themeColor="text1" w:themeTint="80"/>
          <w:sz w:val="26"/>
          <w:szCs w:val="26"/>
        </w:rPr>
        <w:t xml:space="preserve">. . . . . . . </w:t>
      </w:r>
    </w:p>
    <w:p w:rsidR="00A3651C" w:rsidRDefault="00A3651C" w:rsidP="00130A9D">
      <w:pPr>
        <w:ind w:firstLine="708"/>
        <w:jc w:val="both"/>
        <w:rPr>
          <w:rFonts w:ascii="Calibri" w:hAnsi="Calibri"/>
          <w:bCs/>
          <w:color w:val="7F7F7F" w:themeColor="text1" w:themeTint="80"/>
          <w:sz w:val="26"/>
          <w:szCs w:val="26"/>
        </w:rPr>
      </w:pPr>
    </w:p>
    <w:p w:rsidR="006C5138" w:rsidRDefault="00A3651C" w:rsidP="00130A9D">
      <w:pPr>
        <w:ind w:firstLine="708"/>
        <w:jc w:val="both"/>
        <w:rPr>
          <w:rFonts w:ascii="Calibri" w:hAnsi="Calibri"/>
          <w:bCs/>
          <w:color w:val="7F7F7F" w:themeColor="text1" w:themeTint="80"/>
          <w:sz w:val="26"/>
          <w:szCs w:val="26"/>
        </w:rPr>
      </w:pPr>
      <w:r>
        <w:rPr>
          <w:rFonts w:ascii="Calibri" w:hAnsi="Calibri"/>
          <w:bCs/>
          <w:color w:val="7F7F7F" w:themeColor="text1" w:themeTint="80"/>
          <w:sz w:val="26"/>
          <w:szCs w:val="26"/>
        </w:rPr>
        <w:t xml:space="preserve">De los anteriores hechos narrados, no se desprende a juicio de este </w:t>
      </w:r>
      <w:proofErr w:type="spellStart"/>
      <w:r>
        <w:rPr>
          <w:rFonts w:ascii="Calibri" w:hAnsi="Calibri"/>
          <w:bCs/>
          <w:color w:val="7F7F7F" w:themeColor="text1" w:themeTint="80"/>
          <w:sz w:val="26"/>
          <w:szCs w:val="26"/>
        </w:rPr>
        <w:t>resolutor</w:t>
      </w:r>
      <w:proofErr w:type="spellEnd"/>
      <w:r>
        <w:rPr>
          <w:rFonts w:ascii="Calibri" w:hAnsi="Calibri"/>
          <w:bCs/>
          <w:color w:val="7F7F7F" w:themeColor="text1" w:themeTint="80"/>
          <w:sz w:val="26"/>
          <w:szCs w:val="26"/>
        </w:rPr>
        <w:t>, la actualización de ninguna causal de im</w:t>
      </w:r>
      <w:r w:rsidR="00741331">
        <w:rPr>
          <w:rFonts w:ascii="Calibri" w:hAnsi="Calibri"/>
          <w:bCs/>
          <w:color w:val="7F7F7F" w:themeColor="text1" w:themeTint="80"/>
          <w:sz w:val="26"/>
          <w:szCs w:val="26"/>
        </w:rPr>
        <w:t>procedencia o de sobreseimiento;</w:t>
      </w:r>
      <w:r>
        <w:rPr>
          <w:rFonts w:ascii="Calibri" w:hAnsi="Calibri"/>
          <w:bCs/>
          <w:color w:val="7F7F7F" w:themeColor="text1" w:themeTint="80"/>
          <w:sz w:val="26"/>
          <w:szCs w:val="26"/>
        </w:rPr>
        <w:t xml:space="preserve"> pues no obstante que se le otorg</w:t>
      </w:r>
      <w:r w:rsidR="00741331">
        <w:rPr>
          <w:rFonts w:ascii="Calibri" w:hAnsi="Calibri"/>
          <w:bCs/>
          <w:color w:val="7F7F7F" w:themeColor="text1" w:themeTint="80"/>
          <w:sz w:val="26"/>
          <w:szCs w:val="26"/>
        </w:rPr>
        <w:t>ó</w:t>
      </w:r>
      <w:r>
        <w:rPr>
          <w:rFonts w:ascii="Calibri" w:hAnsi="Calibri"/>
          <w:bCs/>
          <w:color w:val="7F7F7F" w:themeColor="text1" w:themeTint="80"/>
          <w:sz w:val="26"/>
          <w:szCs w:val="26"/>
        </w:rPr>
        <w:t xml:space="preserve"> la licencia de uso de suelo </w:t>
      </w:r>
    </w:p>
    <w:p w:rsidR="006C5138" w:rsidRDefault="006C5138" w:rsidP="006C5138">
      <w:pPr>
        <w:ind w:firstLine="708"/>
        <w:jc w:val="right"/>
        <w:rPr>
          <w:rFonts w:ascii="Calibri" w:hAnsi="Calibri" w:cs="Calibri"/>
          <w:b/>
          <w:bCs/>
          <w:color w:val="7F7F7F" w:themeColor="text1" w:themeTint="80"/>
          <w:sz w:val="26"/>
          <w:szCs w:val="26"/>
        </w:rPr>
      </w:pPr>
      <w:r>
        <w:rPr>
          <w:rFonts w:ascii="Calibri" w:hAnsi="Calibri" w:cs="Calibri"/>
          <w:b/>
          <w:bCs/>
          <w:color w:val="7F7F7F" w:themeColor="text1" w:themeTint="80"/>
          <w:sz w:val="26"/>
          <w:szCs w:val="26"/>
        </w:rPr>
        <w:t>Expediente número 768/2013-JN</w:t>
      </w:r>
    </w:p>
    <w:p w:rsidR="006C5138" w:rsidRDefault="006C5138" w:rsidP="00130A9D">
      <w:pPr>
        <w:ind w:firstLine="708"/>
        <w:jc w:val="both"/>
        <w:rPr>
          <w:rFonts w:ascii="Calibri" w:hAnsi="Calibri"/>
          <w:bCs/>
          <w:color w:val="7F7F7F" w:themeColor="text1" w:themeTint="80"/>
          <w:sz w:val="26"/>
          <w:szCs w:val="26"/>
        </w:rPr>
      </w:pPr>
    </w:p>
    <w:p w:rsidR="00A3651C" w:rsidRPr="006C5138" w:rsidRDefault="00A3651C" w:rsidP="00741331">
      <w:pPr>
        <w:jc w:val="both"/>
        <w:rPr>
          <w:rFonts w:ascii="Calibri" w:hAnsi="Calibri"/>
          <w:bCs/>
          <w:color w:val="7F7F7F" w:themeColor="text1" w:themeTint="80"/>
          <w:sz w:val="26"/>
          <w:szCs w:val="26"/>
        </w:rPr>
      </w:pPr>
      <w:proofErr w:type="gramStart"/>
      <w:r>
        <w:rPr>
          <w:rFonts w:ascii="Calibri" w:hAnsi="Calibri"/>
          <w:bCs/>
          <w:color w:val="7F7F7F" w:themeColor="text1" w:themeTint="80"/>
          <w:sz w:val="26"/>
          <w:szCs w:val="26"/>
        </w:rPr>
        <w:t>para</w:t>
      </w:r>
      <w:proofErr w:type="gramEnd"/>
      <w:r>
        <w:rPr>
          <w:rFonts w:ascii="Calibri" w:hAnsi="Calibri"/>
          <w:bCs/>
          <w:color w:val="7F7F7F" w:themeColor="text1" w:themeTint="80"/>
          <w:sz w:val="26"/>
          <w:szCs w:val="26"/>
        </w:rPr>
        <w:t xml:space="preserve"> antena de telefonía celular, a favor de </w:t>
      </w:r>
      <w:r w:rsidRPr="00A3651C">
        <w:rPr>
          <w:rFonts w:ascii="Calibri" w:hAnsi="Calibri"/>
          <w:bCs/>
          <w:i/>
          <w:color w:val="7F7F7F" w:themeColor="text1" w:themeTint="80"/>
          <w:sz w:val="26"/>
          <w:szCs w:val="26"/>
        </w:rPr>
        <w:t>“</w:t>
      </w:r>
      <w:proofErr w:type="spellStart"/>
      <w:r w:rsidRPr="00A3651C">
        <w:rPr>
          <w:rFonts w:ascii="Calibri" w:hAnsi="Calibri"/>
          <w:bCs/>
          <w:i/>
          <w:color w:val="7F7F7F" w:themeColor="text1" w:themeTint="80"/>
          <w:sz w:val="26"/>
          <w:szCs w:val="26"/>
        </w:rPr>
        <w:t>Teletransportes</w:t>
      </w:r>
      <w:proofErr w:type="spellEnd"/>
      <w:r w:rsidRPr="00A3651C">
        <w:rPr>
          <w:rFonts w:ascii="Calibri" w:hAnsi="Calibri"/>
          <w:bCs/>
          <w:i/>
          <w:color w:val="7F7F7F" w:themeColor="text1" w:themeTint="80"/>
          <w:sz w:val="26"/>
          <w:szCs w:val="26"/>
        </w:rPr>
        <w:t xml:space="preserve"> Integrales, S. De R.L. de C.V.”</w:t>
      </w:r>
      <w:r>
        <w:rPr>
          <w:rFonts w:ascii="Calibri" w:hAnsi="Calibri"/>
          <w:bCs/>
          <w:i/>
          <w:color w:val="7F7F7F" w:themeColor="text1" w:themeTint="80"/>
          <w:sz w:val="26"/>
          <w:szCs w:val="26"/>
        </w:rPr>
        <w:t xml:space="preserve">, </w:t>
      </w:r>
      <w:r>
        <w:rPr>
          <w:rFonts w:ascii="Calibri" w:hAnsi="Calibri"/>
          <w:bCs/>
          <w:color w:val="7F7F7F" w:themeColor="text1" w:themeTint="80"/>
          <w:sz w:val="26"/>
          <w:szCs w:val="26"/>
        </w:rPr>
        <w:t xml:space="preserve">y que se aprecia que la multa fue cubierta por </w:t>
      </w:r>
      <w:r w:rsidRPr="00A3651C">
        <w:rPr>
          <w:rFonts w:ascii="Calibri" w:hAnsi="Calibri"/>
          <w:bCs/>
          <w:i/>
          <w:color w:val="7F7F7F" w:themeColor="text1" w:themeTint="80"/>
          <w:sz w:val="26"/>
          <w:szCs w:val="26"/>
        </w:rPr>
        <w:t>“</w:t>
      </w:r>
      <w:proofErr w:type="spellStart"/>
      <w:r w:rsidRPr="00A3651C">
        <w:rPr>
          <w:rFonts w:ascii="Calibri" w:hAnsi="Calibri"/>
          <w:bCs/>
          <w:i/>
          <w:color w:val="7F7F7F" w:themeColor="text1" w:themeTint="80"/>
          <w:sz w:val="26"/>
          <w:szCs w:val="26"/>
        </w:rPr>
        <w:t>Comunic</w:t>
      </w:r>
      <w:proofErr w:type="spellEnd"/>
      <w:r w:rsidRPr="00A3651C">
        <w:rPr>
          <w:rFonts w:ascii="Calibri" w:hAnsi="Calibri"/>
          <w:bCs/>
          <w:i/>
          <w:color w:val="7F7F7F" w:themeColor="text1" w:themeTint="80"/>
          <w:sz w:val="26"/>
          <w:szCs w:val="26"/>
        </w:rPr>
        <w:t>. Nextel de México, S.A. de C.V.”</w:t>
      </w:r>
      <w:r>
        <w:rPr>
          <w:rFonts w:ascii="Calibri" w:hAnsi="Calibri"/>
          <w:bCs/>
          <w:i/>
          <w:color w:val="7F7F7F" w:themeColor="text1" w:themeTint="80"/>
          <w:sz w:val="26"/>
          <w:szCs w:val="26"/>
        </w:rPr>
        <w:t xml:space="preserve">, </w:t>
      </w:r>
      <w:r>
        <w:rPr>
          <w:rFonts w:ascii="Calibri" w:hAnsi="Calibri"/>
          <w:bCs/>
          <w:color w:val="7F7F7F" w:themeColor="text1" w:themeTint="80"/>
          <w:sz w:val="26"/>
          <w:szCs w:val="26"/>
        </w:rPr>
        <w:t xml:space="preserve">también lo es que </w:t>
      </w:r>
      <w:r w:rsidR="00741331">
        <w:rPr>
          <w:rFonts w:ascii="Calibri" w:hAnsi="Calibri"/>
          <w:bCs/>
          <w:color w:val="7F7F7F" w:themeColor="text1" w:themeTint="80"/>
          <w:sz w:val="26"/>
          <w:szCs w:val="26"/>
        </w:rPr>
        <w:t xml:space="preserve">el acto impugnado en el presente asunto, lo es la resolución por la que se impuso al ciudadano </w:t>
      </w:r>
      <w:r w:rsidR="000A6AFC">
        <w:rPr>
          <w:rFonts w:ascii="Calibri" w:hAnsi="Calibri" w:cs="Arial"/>
          <w:color w:val="7F7F7F" w:themeColor="text1" w:themeTint="80"/>
          <w:sz w:val="26"/>
          <w:szCs w:val="26"/>
        </w:rPr>
        <w:t>*****</w:t>
      </w:r>
      <w:r w:rsidR="00741331">
        <w:rPr>
          <w:rFonts w:ascii="Calibri" w:hAnsi="Calibri" w:cs="Arial"/>
          <w:color w:val="7F7F7F" w:themeColor="text1" w:themeTint="80"/>
          <w:sz w:val="26"/>
          <w:szCs w:val="26"/>
        </w:rPr>
        <w:t xml:space="preserve"> una multa, cuya legalidad se deberá analizar al estudiarse los conceptos de impugnación que se hubieren planteado. Aunado a que la referida autorizada no expresó que causal en específico se actualizaba, derivado de las narraciones que formuló. De esta manera, no se advierte de lo narrado que se actualice causal alguna de improcedencia o sobreseimiento. </w:t>
      </w:r>
      <w:r w:rsidR="006C5138">
        <w:rPr>
          <w:rFonts w:ascii="Calibri" w:hAnsi="Calibri" w:cs="Arial"/>
          <w:color w:val="7F7F7F" w:themeColor="text1" w:themeTint="80"/>
          <w:sz w:val="26"/>
          <w:szCs w:val="26"/>
        </w:rPr>
        <w:t xml:space="preserve">. . . . . </w:t>
      </w:r>
    </w:p>
    <w:p w:rsidR="00D92540" w:rsidRDefault="00D92540" w:rsidP="00130A9D">
      <w:pPr>
        <w:ind w:firstLine="708"/>
        <w:jc w:val="both"/>
        <w:rPr>
          <w:rFonts w:asciiTheme="minorHAnsi" w:hAnsiTheme="minorHAnsi"/>
          <w:color w:val="7F7F7F" w:themeColor="text1" w:themeTint="80"/>
          <w:sz w:val="26"/>
          <w:szCs w:val="26"/>
        </w:rPr>
      </w:pPr>
    </w:p>
    <w:p w:rsidR="00130A9D" w:rsidRPr="00130A9D" w:rsidRDefault="00741331" w:rsidP="00130A9D">
      <w:pPr>
        <w:ind w:firstLine="708"/>
        <w:jc w:val="both"/>
        <w:rPr>
          <w:rFonts w:ascii="Calibri" w:hAnsi="Calibri"/>
          <w:bCs/>
          <w:iCs/>
          <w:color w:val="7F7F7F" w:themeColor="text1" w:themeTint="80"/>
          <w:sz w:val="26"/>
          <w:szCs w:val="26"/>
        </w:rPr>
      </w:pPr>
      <w:r>
        <w:rPr>
          <w:rFonts w:asciiTheme="minorHAnsi" w:hAnsiTheme="minorHAnsi"/>
          <w:color w:val="7F7F7F" w:themeColor="text1" w:themeTint="80"/>
          <w:sz w:val="26"/>
          <w:szCs w:val="26"/>
        </w:rPr>
        <w:lastRenderedPageBreak/>
        <w:t xml:space="preserve">Así, al no actualizarse las causales señaladas, y de </w:t>
      </w:r>
      <w:r w:rsidR="00130A9D" w:rsidRPr="00130A9D">
        <w:rPr>
          <w:rFonts w:asciiTheme="minorHAnsi" w:hAnsiTheme="minorHAnsi"/>
          <w:color w:val="7F7F7F" w:themeColor="text1" w:themeTint="80"/>
          <w:sz w:val="26"/>
          <w:szCs w:val="26"/>
        </w:rPr>
        <w:t xml:space="preserve">oficio, este juzgador </w:t>
      </w:r>
      <w:r w:rsidR="00130A9D" w:rsidRPr="00130A9D">
        <w:rPr>
          <w:rFonts w:asciiTheme="minorHAnsi" w:hAnsiTheme="minorHAnsi"/>
          <w:b/>
          <w:color w:val="7F7F7F" w:themeColor="text1" w:themeTint="80"/>
          <w:sz w:val="26"/>
          <w:szCs w:val="26"/>
        </w:rPr>
        <w:t>no advierte</w:t>
      </w:r>
      <w:r w:rsidR="00130A9D" w:rsidRPr="00130A9D">
        <w:rPr>
          <w:rFonts w:asciiTheme="minorHAnsi" w:hAnsiTheme="minorHAnsi"/>
          <w:color w:val="7F7F7F" w:themeColor="text1" w:themeTint="80"/>
          <w:sz w:val="26"/>
          <w:szCs w:val="26"/>
        </w:rPr>
        <w:t xml:space="preserve"> que en el caso concreto, se actualice alguna que impida el estudio de fondo del asunto; de ahí que resulte procedente este proceso en contra de la resolución impugnada. . . . . . . . . . . . . . . . . . . . . . . . . . . . . .</w:t>
      </w:r>
      <w:r>
        <w:rPr>
          <w:rFonts w:asciiTheme="minorHAnsi" w:hAnsiTheme="minorHAnsi"/>
          <w:color w:val="7F7F7F" w:themeColor="text1" w:themeTint="80"/>
          <w:sz w:val="26"/>
          <w:szCs w:val="26"/>
        </w:rPr>
        <w:t xml:space="preserve"> . . . . . . . . . . . . . . </w:t>
      </w:r>
      <w:r w:rsidR="006C5138">
        <w:rPr>
          <w:rFonts w:asciiTheme="minorHAnsi" w:hAnsiTheme="minorHAnsi"/>
          <w:color w:val="7F7F7F" w:themeColor="text1" w:themeTint="80"/>
          <w:sz w:val="26"/>
          <w:szCs w:val="26"/>
        </w:rPr>
        <w:t xml:space="preserve">. . . . . . </w:t>
      </w:r>
    </w:p>
    <w:p w:rsidR="00130A9D" w:rsidRPr="00130A9D" w:rsidRDefault="00130A9D" w:rsidP="00130A9D">
      <w:pPr>
        <w:pStyle w:val="Textoindependiente"/>
        <w:rPr>
          <w:rFonts w:ascii="Calibri" w:hAnsi="Calibri" w:cs="Arial"/>
          <w:color w:val="7F7F7F" w:themeColor="text1" w:themeTint="80"/>
          <w:sz w:val="22"/>
          <w:szCs w:val="26"/>
        </w:rPr>
      </w:pPr>
    </w:p>
    <w:p w:rsidR="00130A9D" w:rsidRPr="00130A9D" w:rsidRDefault="00741331" w:rsidP="00130A9D">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QUIN</w:t>
      </w:r>
      <w:r w:rsidR="00130A9D" w:rsidRPr="00130A9D">
        <w:rPr>
          <w:rFonts w:ascii="Calibri" w:hAnsi="Calibri" w:cs="Calibri"/>
          <w:b/>
          <w:bCs/>
          <w:i/>
          <w:iCs/>
          <w:color w:val="7F7F7F" w:themeColor="text1" w:themeTint="80"/>
          <w:sz w:val="26"/>
          <w:szCs w:val="26"/>
        </w:rPr>
        <w:t>TO.-</w:t>
      </w:r>
      <w:r w:rsidR="00130A9D" w:rsidRPr="00130A9D">
        <w:rPr>
          <w:rFonts w:ascii="Calibri" w:hAnsi="Calibri" w:cs="Calibri"/>
          <w:color w:val="7F7F7F" w:themeColor="text1" w:themeTint="80"/>
          <w:sz w:val="26"/>
          <w:szCs w:val="26"/>
        </w:rPr>
        <w:t xml:space="preserve"> </w:t>
      </w:r>
      <w:r w:rsidR="00130A9D" w:rsidRPr="00130A9D">
        <w:rPr>
          <w:rFonts w:ascii="Calibri" w:hAnsi="Calibri" w:cs="Calibri"/>
          <w:bCs/>
          <w:iCs/>
          <w:color w:val="7F7F7F" w:themeColor="text1" w:themeTint="80"/>
          <w:sz w:val="26"/>
          <w:szCs w:val="26"/>
        </w:rPr>
        <w:t xml:space="preserve">Previamente al análisis del planteamiento de fondo formulado por </w:t>
      </w:r>
      <w:r>
        <w:rPr>
          <w:rFonts w:ascii="Calibri" w:hAnsi="Calibri" w:cs="Calibri"/>
          <w:bCs/>
          <w:iCs/>
          <w:color w:val="7F7F7F" w:themeColor="text1" w:themeTint="80"/>
          <w:sz w:val="26"/>
          <w:szCs w:val="26"/>
        </w:rPr>
        <w:t>e</w:t>
      </w:r>
      <w:r w:rsidR="00130A9D" w:rsidRPr="00130A9D">
        <w:rPr>
          <w:rFonts w:ascii="Calibri" w:hAnsi="Calibri" w:cs="Calibri"/>
          <w:bCs/>
          <w:iCs/>
          <w:color w:val="7F7F7F" w:themeColor="text1" w:themeTint="80"/>
          <w:sz w:val="26"/>
          <w:szCs w:val="26"/>
        </w:rPr>
        <w:t>l actor, es</w:t>
      </w:r>
      <w:r w:rsidR="00130A9D" w:rsidRPr="00130A9D">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r>
        <w:rPr>
          <w:rFonts w:ascii="Calibri" w:hAnsi="Calibri" w:cs="Calibri"/>
          <w:color w:val="7F7F7F" w:themeColor="text1" w:themeTint="80"/>
          <w:sz w:val="26"/>
          <w:szCs w:val="26"/>
        </w:rPr>
        <w:t xml:space="preserve">. . . . . . . </w:t>
      </w:r>
    </w:p>
    <w:p w:rsidR="00130A9D" w:rsidRPr="00130A9D" w:rsidRDefault="00130A9D" w:rsidP="00130A9D">
      <w:pPr>
        <w:ind w:firstLine="708"/>
        <w:jc w:val="both"/>
        <w:rPr>
          <w:rFonts w:ascii="Calibri" w:hAnsi="Calibri" w:cs="Calibri"/>
          <w:color w:val="7F7F7F" w:themeColor="text1" w:themeTint="80"/>
          <w:sz w:val="26"/>
          <w:szCs w:val="26"/>
        </w:rPr>
      </w:pPr>
    </w:p>
    <w:p w:rsidR="00130A9D" w:rsidRPr="00130A9D" w:rsidRDefault="00130A9D" w:rsidP="00130A9D">
      <w:pPr>
        <w:ind w:firstLine="708"/>
        <w:jc w:val="both"/>
        <w:rPr>
          <w:rFonts w:ascii="Calibri" w:hAnsi="Calibri"/>
          <w:color w:val="7F7F7F" w:themeColor="text1" w:themeTint="80"/>
          <w:sz w:val="26"/>
        </w:rPr>
      </w:pPr>
      <w:r w:rsidRPr="00130A9D">
        <w:rPr>
          <w:rFonts w:ascii="Calibri" w:hAnsi="Calibri"/>
          <w:color w:val="7F7F7F" w:themeColor="text1" w:themeTint="80"/>
          <w:sz w:val="26"/>
        </w:rPr>
        <w:t xml:space="preserve">De lo expuesto por </w:t>
      </w:r>
      <w:r w:rsidR="00741331">
        <w:rPr>
          <w:rFonts w:ascii="Calibri" w:hAnsi="Calibri"/>
          <w:color w:val="7F7F7F" w:themeColor="text1" w:themeTint="80"/>
          <w:sz w:val="26"/>
        </w:rPr>
        <w:t>e</w:t>
      </w:r>
      <w:r w:rsidRPr="00130A9D">
        <w:rPr>
          <w:rFonts w:ascii="Calibri" w:hAnsi="Calibri"/>
          <w:color w:val="7F7F7F" w:themeColor="text1" w:themeTint="80"/>
          <w:sz w:val="26"/>
        </w:rPr>
        <w:t>l impetrante</w:t>
      </w:r>
      <w:r w:rsidR="00741331">
        <w:rPr>
          <w:rFonts w:ascii="Calibri" w:hAnsi="Calibri"/>
          <w:color w:val="7F7F7F" w:themeColor="text1" w:themeTint="80"/>
          <w:sz w:val="26"/>
        </w:rPr>
        <w:t>,</w:t>
      </w:r>
      <w:r w:rsidRPr="00130A9D">
        <w:rPr>
          <w:rFonts w:ascii="Calibri" w:hAnsi="Calibri"/>
          <w:color w:val="7F7F7F" w:themeColor="text1" w:themeTint="80"/>
          <w:sz w:val="26"/>
        </w:rPr>
        <w:t xml:space="preserve"> en su escrito inicial de demanda, así como de las constancias que integran esta causa administrativa, se desprende lo siguiente: . . . . . . . . . . . . . . . . . . . . . . . . . . . . . . . . . . . . . . . . . . . . . . . . . . . . . . . . . . . . </w:t>
      </w:r>
    </w:p>
    <w:p w:rsidR="00130A9D" w:rsidRPr="00130A9D" w:rsidRDefault="00130A9D" w:rsidP="00130A9D">
      <w:pPr>
        <w:ind w:firstLine="708"/>
        <w:jc w:val="both"/>
        <w:rPr>
          <w:rFonts w:ascii="Calibri" w:hAnsi="Calibri"/>
          <w:color w:val="7F7F7F" w:themeColor="text1" w:themeTint="80"/>
          <w:sz w:val="26"/>
        </w:rPr>
      </w:pPr>
      <w:r w:rsidRPr="00130A9D">
        <w:rPr>
          <w:rFonts w:ascii="Calibri" w:hAnsi="Calibri"/>
          <w:color w:val="7F7F7F" w:themeColor="text1" w:themeTint="80"/>
          <w:sz w:val="26"/>
        </w:rPr>
        <w:t xml:space="preserve"> </w:t>
      </w:r>
    </w:p>
    <w:p w:rsidR="00130A9D" w:rsidRPr="00741331" w:rsidRDefault="00130A9D" w:rsidP="00741331">
      <w:pPr>
        <w:ind w:firstLine="708"/>
        <w:jc w:val="both"/>
        <w:rPr>
          <w:rFonts w:ascii="Calibri" w:hAnsi="Calibri" w:cs="Calibri"/>
          <w:b/>
          <w:bCs/>
          <w:color w:val="7F7F7F" w:themeColor="text1" w:themeTint="80"/>
          <w:sz w:val="26"/>
          <w:szCs w:val="26"/>
        </w:rPr>
      </w:pPr>
      <w:r w:rsidRPr="00130A9D">
        <w:rPr>
          <w:rFonts w:ascii="Calibri" w:hAnsi="Calibri"/>
          <w:color w:val="7F7F7F" w:themeColor="text1" w:themeTint="80"/>
          <w:sz w:val="26"/>
        </w:rPr>
        <w:t xml:space="preserve">1.- Que el ciudadano </w:t>
      </w:r>
      <w:r w:rsidR="000A6AFC">
        <w:rPr>
          <w:rFonts w:ascii="Calibri" w:hAnsi="Calibri" w:cs="Arial"/>
          <w:color w:val="7F7F7F" w:themeColor="text1" w:themeTint="80"/>
          <w:sz w:val="26"/>
          <w:szCs w:val="26"/>
        </w:rPr>
        <w:t>*****</w:t>
      </w:r>
      <w:r w:rsidRPr="00130A9D">
        <w:rPr>
          <w:rFonts w:ascii="Calibri" w:hAnsi="Calibri"/>
          <w:color w:val="7F7F7F" w:themeColor="text1" w:themeTint="80"/>
          <w:sz w:val="26"/>
        </w:rPr>
        <w:t xml:space="preserve">, es </w:t>
      </w:r>
      <w:r w:rsidR="00741331">
        <w:rPr>
          <w:rFonts w:ascii="Calibri" w:hAnsi="Calibri"/>
          <w:color w:val="7F7F7F" w:themeColor="text1" w:themeTint="80"/>
          <w:sz w:val="26"/>
        </w:rPr>
        <w:t xml:space="preserve">propietario del </w:t>
      </w:r>
      <w:r w:rsidR="00741331">
        <w:rPr>
          <w:rFonts w:ascii="Calibri" w:hAnsi="Calibri"/>
          <w:bCs/>
          <w:color w:val="7F7F7F" w:themeColor="text1" w:themeTint="80"/>
          <w:sz w:val="26"/>
          <w:szCs w:val="26"/>
        </w:rPr>
        <w:t xml:space="preserve">inmueble ubicado en Avenida Cerro Gordo número 518 quinientos dieciocho, de la colonia Villas del Campestre de esta ciudad, lugar donde en el tiempo en que se emitió la resolución impugnada, se estaba instalando una antena de telefonía celular. </w:t>
      </w:r>
      <w:r w:rsidRPr="00130A9D">
        <w:rPr>
          <w:rFonts w:ascii="Calibri" w:hAnsi="Calibri"/>
          <w:color w:val="7F7F7F" w:themeColor="text1" w:themeTint="80"/>
          <w:sz w:val="26"/>
        </w:rPr>
        <w:t>. . . . . .</w:t>
      </w:r>
      <w:r w:rsidR="00741331">
        <w:rPr>
          <w:rFonts w:ascii="Calibri" w:hAnsi="Calibri"/>
          <w:color w:val="7F7F7F" w:themeColor="text1" w:themeTint="80"/>
          <w:sz w:val="26"/>
        </w:rPr>
        <w:t xml:space="preserve"> . . . . .</w:t>
      </w:r>
      <w:r w:rsidR="00862777">
        <w:rPr>
          <w:rFonts w:ascii="Calibri" w:hAnsi="Calibri"/>
          <w:color w:val="7F7F7F" w:themeColor="text1" w:themeTint="80"/>
          <w:sz w:val="26"/>
        </w:rPr>
        <w:t xml:space="preserve"> . . . . . . . . . . .</w:t>
      </w:r>
      <w:r w:rsidR="006C5138">
        <w:rPr>
          <w:rFonts w:ascii="Calibri" w:hAnsi="Calibri"/>
          <w:color w:val="7F7F7F" w:themeColor="text1" w:themeTint="80"/>
          <w:sz w:val="26"/>
        </w:rPr>
        <w:t xml:space="preserve"> . . . . . . . . . . </w:t>
      </w:r>
    </w:p>
    <w:p w:rsidR="00130A9D" w:rsidRPr="00130A9D" w:rsidRDefault="00130A9D" w:rsidP="00130A9D">
      <w:pPr>
        <w:ind w:firstLine="708"/>
        <w:jc w:val="both"/>
        <w:rPr>
          <w:rFonts w:ascii="Calibri" w:hAnsi="Calibri"/>
          <w:color w:val="7F7F7F" w:themeColor="text1" w:themeTint="80"/>
          <w:sz w:val="26"/>
        </w:rPr>
      </w:pPr>
    </w:p>
    <w:p w:rsidR="00130A9D" w:rsidRPr="00130A9D" w:rsidRDefault="00130A9D" w:rsidP="00A37A73">
      <w:pPr>
        <w:ind w:firstLine="708"/>
        <w:jc w:val="both"/>
        <w:rPr>
          <w:rFonts w:ascii="Calibri" w:hAnsi="Calibri" w:cs="Arial"/>
          <w:b/>
          <w:color w:val="7F7F7F" w:themeColor="text1" w:themeTint="80"/>
          <w:sz w:val="26"/>
          <w:szCs w:val="26"/>
        </w:rPr>
      </w:pPr>
      <w:r w:rsidRPr="00130A9D">
        <w:rPr>
          <w:rFonts w:ascii="Calibri" w:hAnsi="Calibri"/>
          <w:color w:val="7F7F7F" w:themeColor="text1" w:themeTint="80"/>
          <w:sz w:val="26"/>
        </w:rPr>
        <w:t xml:space="preserve">2.- Que respecto del </w:t>
      </w:r>
      <w:r w:rsidR="00A37A73">
        <w:rPr>
          <w:rFonts w:ascii="Calibri" w:hAnsi="Calibri"/>
          <w:color w:val="7F7F7F" w:themeColor="text1" w:themeTint="80"/>
          <w:sz w:val="26"/>
        </w:rPr>
        <w:t>inmueble</w:t>
      </w:r>
      <w:r w:rsidRPr="00130A9D">
        <w:rPr>
          <w:rFonts w:ascii="Calibri" w:hAnsi="Calibri"/>
          <w:color w:val="7F7F7F" w:themeColor="text1" w:themeTint="80"/>
          <w:sz w:val="26"/>
        </w:rPr>
        <w:t xml:space="preserve"> antes mencionado, </w:t>
      </w:r>
      <w:r w:rsidR="00177CB3">
        <w:rPr>
          <w:rFonts w:ascii="Calibri" w:hAnsi="Calibri"/>
          <w:color w:val="7F7F7F" w:themeColor="text1" w:themeTint="80"/>
          <w:sz w:val="26"/>
        </w:rPr>
        <w:t xml:space="preserve">se inició en fecha 26 veintiséis de agosto del año 2013 dos mil trece, </w:t>
      </w:r>
      <w:r w:rsidR="00A37A73">
        <w:rPr>
          <w:rFonts w:ascii="Calibri" w:hAnsi="Calibri"/>
          <w:color w:val="7F7F7F" w:themeColor="text1" w:themeTint="80"/>
          <w:sz w:val="26"/>
        </w:rPr>
        <w:t xml:space="preserve">un procedimiento administrativo de </w:t>
      </w:r>
      <w:r w:rsidR="00D31E5B">
        <w:rPr>
          <w:rFonts w:ascii="Calibri" w:hAnsi="Calibri"/>
          <w:color w:val="7F7F7F" w:themeColor="text1" w:themeTint="80"/>
          <w:sz w:val="26"/>
        </w:rPr>
        <w:t xml:space="preserve">inspección al ciudadano mencionado; </w:t>
      </w:r>
      <w:r w:rsidR="006C5138">
        <w:rPr>
          <w:rFonts w:ascii="Calibri" w:hAnsi="Calibri"/>
          <w:color w:val="7F7F7F" w:themeColor="text1" w:themeTint="80"/>
          <w:sz w:val="26"/>
        </w:rPr>
        <w:t>con número 598/2013-JN</w:t>
      </w:r>
      <w:r w:rsidR="00AF5569">
        <w:rPr>
          <w:rFonts w:ascii="Calibri" w:hAnsi="Calibri"/>
          <w:color w:val="7F7F7F" w:themeColor="text1" w:themeTint="80"/>
          <w:sz w:val="26"/>
        </w:rPr>
        <w:t xml:space="preserve">, que concluyó con la resolución </w:t>
      </w:r>
      <w:r w:rsidR="00AF5569" w:rsidRPr="00130A9D">
        <w:rPr>
          <w:rFonts w:ascii="Calibri" w:hAnsi="Calibri"/>
          <w:bCs/>
          <w:color w:val="7F7F7F" w:themeColor="text1" w:themeTint="80"/>
          <w:sz w:val="26"/>
          <w:szCs w:val="26"/>
        </w:rPr>
        <w:t xml:space="preserve">de fecha </w:t>
      </w:r>
      <w:r w:rsidR="00AF5569">
        <w:rPr>
          <w:rFonts w:ascii="Calibri" w:hAnsi="Calibri"/>
          <w:bCs/>
          <w:color w:val="7F7F7F" w:themeColor="text1" w:themeTint="80"/>
          <w:sz w:val="26"/>
          <w:szCs w:val="26"/>
        </w:rPr>
        <w:t>1</w:t>
      </w:r>
      <w:r w:rsidR="00AF5569" w:rsidRPr="00130A9D">
        <w:rPr>
          <w:rFonts w:ascii="Calibri" w:hAnsi="Calibri"/>
          <w:bCs/>
          <w:color w:val="7F7F7F" w:themeColor="text1" w:themeTint="80"/>
          <w:sz w:val="26"/>
          <w:szCs w:val="26"/>
        </w:rPr>
        <w:t xml:space="preserve">2 </w:t>
      </w:r>
      <w:r w:rsidR="00AF5569">
        <w:rPr>
          <w:rFonts w:ascii="Calibri" w:hAnsi="Calibri"/>
          <w:bCs/>
          <w:color w:val="7F7F7F" w:themeColor="text1" w:themeTint="80"/>
          <w:sz w:val="26"/>
          <w:szCs w:val="26"/>
        </w:rPr>
        <w:t>doce</w:t>
      </w:r>
      <w:r w:rsidR="00AF5569" w:rsidRPr="00130A9D">
        <w:rPr>
          <w:rFonts w:ascii="Calibri" w:hAnsi="Calibri"/>
          <w:bCs/>
          <w:color w:val="7F7F7F" w:themeColor="text1" w:themeTint="80"/>
          <w:sz w:val="26"/>
          <w:szCs w:val="26"/>
        </w:rPr>
        <w:t xml:space="preserve"> de </w:t>
      </w:r>
      <w:r w:rsidR="00AF5569">
        <w:rPr>
          <w:rFonts w:ascii="Calibri" w:hAnsi="Calibri"/>
          <w:bCs/>
          <w:color w:val="7F7F7F" w:themeColor="text1" w:themeTint="80"/>
          <w:sz w:val="26"/>
          <w:szCs w:val="26"/>
        </w:rPr>
        <w:t>septiembre</w:t>
      </w:r>
      <w:r w:rsidR="00AF5569" w:rsidRPr="00130A9D">
        <w:rPr>
          <w:rFonts w:ascii="Calibri" w:hAnsi="Calibri"/>
          <w:bCs/>
          <w:color w:val="7F7F7F" w:themeColor="text1" w:themeTint="80"/>
          <w:sz w:val="26"/>
          <w:szCs w:val="26"/>
        </w:rPr>
        <w:t xml:space="preserve"> del año 2013 dos mil trece, </w:t>
      </w:r>
      <w:r w:rsidR="00AF5569">
        <w:rPr>
          <w:rFonts w:ascii="Calibri" w:hAnsi="Calibri"/>
          <w:bCs/>
          <w:color w:val="7F7F7F" w:themeColor="text1" w:themeTint="80"/>
          <w:sz w:val="26"/>
          <w:szCs w:val="26"/>
        </w:rPr>
        <w:t xml:space="preserve">por  </w:t>
      </w:r>
      <w:r w:rsidR="00AF5569" w:rsidRPr="00130A9D">
        <w:rPr>
          <w:rFonts w:ascii="Calibri" w:hAnsi="Calibri"/>
          <w:bCs/>
          <w:color w:val="7F7F7F" w:themeColor="text1" w:themeTint="80"/>
          <w:sz w:val="26"/>
          <w:szCs w:val="26"/>
        </w:rPr>
        <w:t>la que se impuso una multa por la cantidad de $</w:t>
      </w:r>
      <w:r w:rsidR="00AF5569">
        <w:rPr>
          <w:rFonts w:ascii="Calibri" w:hAnsi="Calibri"/>
          <w:bCs/>
          <w:color w:val="7F7F7F" w:themeColor="text1" w:themeTint="80"/>
          <w:sz w:val="26"/>
          <w:szCs w:val="26"/>
        </w:rPr>
        <w:t>24</w:t>
      </w:r>
      <w:r w:rsidR="00AF5569" w:rsidRPr="00130A9D">
        <w:rPr>
          <w:rFonts w:ascii="Calibri" w:hAnsi="Calibri"/>
          <w:bCs/>
          <w:color w:val="7F7F7F" w:themeColor="text1" w:themeTint="80"/>
          <w:sz w:val="26"/>
          <w:szCs w:val="26"/>
        </w:rPr>
        <w:t>,</w:t>
      </w:r>
      <w:r w:rsidR="00AF5569">
        <w:rPr>
          <w:rFonts w:ascii="Calibri" w:hAnsi="Calibri"/>
          <w:bCs/>
          <w:color w:val="7F7F7F" w:themeColor="text1" w:themeTint="80"/>
          <w:sz w:val="26"/>
          <w:szCs w:val="26"/>
        </w:rPr>
        <w:t>552</w:t>
      </w:r>
      <w:r w:rsidR="00AF5569" w:rsidRPr="00130A9D">
        <w:rPr>
          <w:rFonts w:ascii="Calibri" w:hAnsi="Calibri"/>
          <w:bCs/>
          <w:color w:val="7F7F7F" w:themeColor="text1" w:themeTint="80"/>
          <w:sz w:val="26"/>
          <w:szCs w:val="26"/>
        </w:rPr>
        <w:t>.00 (</w:t>
      </w:r>
      <w:r w:rsidR="00AF5569">
        <w:rPr>
          <w:rFonts w:ascii="Calibri" w:hAnsi="Calibri"/>
          <w:bCs/>
          <w:color w:val="7F7F7F" w:themeColor="text1" w:themeTint="80"/>
          <w:sz w:val="26"/>
          <w:szCs w:val="26"/>
        </w:rPr>
        <w:t>V</w:t>
      </w:r>
      <w:r w:rsidR="00AF5569" w:rsidRPr="00130A9D">
        <w:rPr>
          <w:rFonts w:ascii="Calibri" w:hAnsi="Calibri"/>
          <w:bCs/>
          <w:color w:val="7F7F7F" w:themeColor="text1" w:themeTint="80"/>
          <w:sz w:val="26"/>
          <w:szCs w:val="26"/>
        </w:rPr>
        <w:t>ei</w:t>
      </w:r>
      <w:r w:rsidR="00AF5569">
        <w:rPr>
          <w:rFonts w:ascii="Calibri" w:hAnsi="Calibri"/>
          <w:bCs/>
          <w:color w:val="7F7F7F" w:themeColor="text1" w:themeTint="80"/>
          <w:sz w:val="26"/>
          <w:szCs w:val="26"/>
        </w:rPr>
        <w:t xml:space="preserve">nticuatro </w:t>
      </w:r>
      <w:r w:rsidR="00AF5569" w:rsidRPr="00130A9D">
        <w:rPr>
          <w:rFonts w:ascii="Calibri" w:hAnsi="Calibri"/>
          <w:bCs/>
          <w:color w:val="7F7F7F" w:themeColor="text1" w:themeTint="80"/>
          <w:sz w:val="26"/>
          <w:szCs w:val="26"/>
        </w:rPr>
        <w:t xml:space="preserve">mil </w:t>
      </w:r>
      <w:r w:rsidR="00AF5569">
        <w:rPr>
          <w:rFonts w:ascii="Calibri" w:hAnsi="Calibri"/>
          <w:bCs/>
          <w:color w:val="7F7F7F" w:themeColor="text1" w:themeTint="80"/>
          <w:sz w:val="26"/>
          <w:szCs w:val="26"/>
        </w:rPr>
        <w:t>quini</w:t>
      </w:r>
      <w:r w:rsidR="00AF5569" w:rsidRPr="00130A9D">
        <w:rPr>
          <w:rFonts w:ascii="Calibri" w:hAnsi="Calibri"/>
          <w:bCs/>
          <w:color w:val="7F7F7F" w:themeColor="text1" w:themeTint="80"/>
          <w:sz w:val="26"/>
          <w:szCs w:val="26"/>
        </w:rPr>
        <w:t>ento</w:t>
      </w:r>
      <w:r w:rsidR="00AF5569">
        <w:rPr>
          <w:rFonts w:ascii="Calibri" w:hAnsi="Calibri"/>
          <w:bCs/>
          <w:color w:val="7F7F7F" w:themeColor="text1" w:themeTint="80"/>
          <w:sz w:val="26"/>
          <w:szCs w:val="26"/>
        </w:rPr>
        <w:t>s cincuenta y dos</w:t>
      </w:r>
      <w:r w:rsidR="00AF5569" w:rsidRPr="00130A9D">
        <w:rPr>
          <w:rFonts w:ascii="Calibri" w:hAnsi="Calibri"/>
          <w:bCs/>
          <w:color w:val="7F7F7F" w:themeColor="text1" w:themeTint="80"/>
          <w:sz w:val="26"/>
          <w:szCs w:val="26"/>
        </w:rPr>
        <w:t xml:space="preserve"> pesos 00/100 Moneda Nacional) por no contar con licencia de uso de suelo para </w:t>
      </w:r>
      <w:r w:rsidR="00AF5569">
        <w:rPr>
          <w:rFonts w:ascii="Calibri" w:hAnsi="Calibri"/>
          <w:bCs/>
          <w:color w:val="7F7F7F" w:themeColor="text1" w:themeTint="80"/>
          <w:sz w:val="26"/>
          <w:szCs w:val="26"/>
        </w:rPr>
        <w:t>antena de telefonía celular en el inmueble</w:t>
      </w:r>
      <w:r w:rsidR="00AF5569" w:rsidRPr="00130A9D">
        <w:rPr>
          <w:rFonts w:ascii="Calibri" w:hAnsi="Calibri"/>
          <w:bCs/>
          <w:color w:val="7F7F7F" w:themeColor="text1" w:themeTint="80"/>
          <w:sz w:val="26"/>
          <w:szCs w:val="26"/>
        </w:rPr>
        <w:t xml:space="preserve"> ubicado en Avenida </w:t>
      </w:r>
      <w:r w:rsidR="00AF5569">
        <w:rPr>
          <w:rFonts w:ascii="Calibri" w:hAnsi="Calibri"/>
          <w:bCs/>
          <w:color w:val="7F7F7F" w:themeColor="text1" w:themeTint="80"/>
          <w:sz w:val="26"/>
          <w:szCs w:val="26"/>
        </w:rPr>
        <w:t xml:space="preserve">Cerro Gordo </w:t>
      </w:r>
      <w:r w:rsidR="00AF5569" w:rsidRPr="00130A9D">
        <w:rPr>
          <w:rFonts w:ascii="Calibri" w:hAnsi="Calibri"/>
          <w:bCs/>
          <w:color w:val="7F7F7F" w:themeColor="text1" w:themeTint="80"/>
          <w:sz w:val="26"/>
          <w:szCs w:val="26"/>
        </w:rPr>
        <w:t xml:space="preserve">número </w:t>
      </w:r>
      <w:r w:rsidR="00AF5569">
        <w:rPr>
          <w:rFonts w:ascii="Calibri" w:hAnsi="Calibri"/>
          <w:bCs/>
          <w:color w:val="7F7F7F" w:themeColor="text1" w:themeTint="80"/>
          <w:sz w:val="26"/>
          <w:szCs w:val="26"/>
        </w:rPr>
        <w:t>5</w:t>
      </w:r>
      <w:r w:rsidR="00AF5569" w:rsidRPr="00130A9D">
        <w:rPr>
          <w:rFonts w:ascii="Calibri" w:hAnsi="Calibri"/>
          <w:bCs/>
          <w:color w:val="7F7F7F" w:themeColor="text1" w:themeTint="80"/>
          <w:sz w:val="26"/>
          <w:szCs w:val="26"/>
        </w:rPr>
        <w:t>1</w:t>
      </w:r>
      <w:r w:rsidR="00AF5569">
        <w:rPr>
          <w:rFonts w:ascii="Calibri" w:hAnsi="Calibri"/>
          <w:bCs/>
          <w:color w:val="7F7F7F" w:themeColor="text1" w:themeTint="80"/>
          <w:sz w:val="26"/>
          <w:szCs w:val="26"/>
        </w:rPr>
        <w:t>8</w:t>
      </w:r>
      <w:r w:rsidR="00AF5569" w:rsidRPr="00130A9D">
        <w:rPr>
          <w:rFonts w:ascii="Calibri" w:hAnsi="Calibri"/>
          <w:bCs/>
          <w:color w:val="7F7F7F" w:themeColor="text1" w:themeTint="80"/>
          <w:sz w:val="26"/>
          <w:szCs w:val="26"/>
        </w:rPr>
        <w:t xml:space="preserve"> </w:t>
      </w:r>
      <w:r w:rsidR="00AF5569">
        <w:rPr>
          <w:rFonts w:ascii="Calibri" w:hAnsi="Calibri"/>
          <w:bCs/>
          <w:color w:val="7F7F7F" w:themeColor="text1" w:themeTint="80"/>
          <w:sz w:val="26"/>
          <w:szCs w:val="26"/>
        </w:rPr>
        <w:t>quin</w:t>
      </w:r>
      <w:r w:rsidR="00AF5569" w:rsidRPr="00130A9D">
        <w:rPr>
          <w:rFonts w:ascii="Calibri" w:hAnsi="Calibri"/>
          <w:bCs/>
          <w:color w:val="7F7F7F" w:themeColor="text1" w:themeTint="80"/>
          <w:sz w:val="26"/>
          <w:szCs w:val="26"/>
        </w:rPr>
        <w:t xml:space="preserve">ientos </w:t>
      </w:r>
      <w:r w:rsidR="00AF5569">
        <w:rPr>
          <w:rFonts w:ascii="Calibri" w:hAnsi="Calibri"/>
          <w:bCs/>
          <w:color w:val="7F7F7F" w:themeColor="text1" w:themeTint="80"/>
          <w:sz w:val="26"/>
          <w:szCs w:val="26"/>
        </w:rPr>
        <w:t>dieciocho, de la c</w:t>
      </w:r>
      <w:r w:rsidR="00AF5569" w:rsidRPr="00130A9D">
        <w:rPr>
          <w:rFonts w:ascii="Calibri" w:hAnsi="Calibri"/>
          <w:bCs/>
          <w:color w:val="7F7F7F" w:themeColor="text1" w:themeTint="80"/>
          <w:sz w:val="26"/>
          <w:szCs w:val="26"/>
        </w:rPr>
        <w:t xml:space="preserve">olonia </w:t>
      </w:r>
      <w:r w:rsidR="00AF5569">
        <w:rPr>
          <w:rFonts w:ascii="Calibri" w:hAnsi="Calibri"/>
          <w:bCs/>
          <w:color w:val="7F7F7F" w:themeColor="text1" w:themeTint="80"/>
          <w:sz w:val="26"/>
          <w:szCs w:val="26"/>
        </w:rPr>
        <w:t>Villas del Campestre</w:t>
      </w:r>
      <w:r w:rsidR="00AF5569" w:rsidRPr="00130A9D">
        <w:rPr>
          <w:rFonts w:ascii="Calibri" w:hAnsi="Calibri"/>
          <w:bCs/>
          <w:color w:val="7F7F7F" w:themeColor="text1" w:themeTint="80"/>
          <w:sz w:val="26"/>
          <w:szCs w:val="26"/>
        </w:rPr>
        <w:t xml:space="preserve"> de esta ciudad</w:t>
      </w:r>
      <w:r w:rsidR="00AF5569">
        <w:rPr>
          <w:rFonts w:ascii="Calibri" w:hAnsi="Calibri"/>
          <w:bCs/>
          <w:color w:val="7F7F7F" w:themeColor="text1" w:themeTint="80"/>
          <w:sz w:val="26"/>
          <w:szCs w:val="26"/>
        </w:rPr>
        <w:t>. . . . . . . . . . . . . . . . . . . . . . . . . . . . . . .</w:t>
      </w:r>
      <w:r w:rsidR="006C5138">
        <w:rPr>
          <w:rFonts w:ascii="Calibri" w:hAnsi="Calibri"/>
          <w:bCs/>
          <w:color w:val="7F7F7F" w:themeColor="text1" w:themeTint="80"/>
          <w:sz w:val="26"/>
          <w:szCs w:val="26"/>
        </w:rPr>
        <w:t xml:space="preserve"> . . . . . . . . . . . . . . . . </w:t>
      </w:r>
    </w:p>
    <w:p w:rsidR="00130A9D" w:rsidRPr="00130A9D" w:rsidRDefault="00130A9D" w:rsidP="00AF5569">
      <w:pPr>
        <w:jc w:val="both"/>
        <w:rPr>
          <w:rFonts w:ascii="Calibri" w:hAnsi="Calibri"/>
          <w:color w:val="7F7F7F" w:themeColor="text1" w:themeTint="80"/>
          <w:sz w:val="26"/>
          <w:szCs w:val="26"/>
        </w:rPr>
      </w:pPr>
    </w:p>
    <w:p w:rsidR="00130A9D" w:rsidRPr="006C5138" w:rsidRDefault="00130A9D" w:rsidP="00130A9D">
      <w:pPr>
        <w:ind w:firstLine="708"/>
        <w:jc w:val="both"/>
        <w:rPr>
          <w:rFonts w:ascii="Calibri" w:hAnsi="Calibri"/>
          <w:color w:val="7F7F7F" w:themeColor="text1" w:themeTint="80"/>
          <w:sz w:val="26"/>
        </w:rPr>
      </w:pPr>
      <w:r w:rsidRPr="00130A9D">
        <w:rPr>
          <w:rFonts w:ascii="Calibri" w:hAnsi="Calibri"/>
          <w:color w:val="7F7F7F" w:themeColor="text1" w:themeTint="80"/>
          <w:sz w:val="26"/>
        </w:rPr>
        <w:t xml:space="preserve">Así las cosas, el justiciable considera ilegal la resolución impugnada, toda vez que </w:t>
      </w:r>
      <w:r w:rsidR="00AF5569">
        <w:rPr>
          <w:rFonts w:ascii="Calibri" w:hAnsi="Calibri"/>
          <w:color w:val="7F7F7F" w:themeColor="text1" w:themeTint="80"/>
          <w:sz w:val="26"/>
        </w:rPr>
        <w:t xml:space="preserve">refirió que incumple lo dispuesto en el artículo 137, </w:t>
      </w:r>
      <w:r w:rsidR="0005152B" w:rsidRPr="006C5138">
        <w:rPr>
          <w:rFonts w:ascii="Calibri" w:hAnsi="Calibri"/>
          <w:color w:val="7F7F7F" w:themeColor="text1" w:themeTint="80"/>
          <w:sz w:val="26"/>
        </w:rPr>
        <w:t>fracción</w:t>
      </w:r>
      <w:r w:rsidR="00AF5569" w:rsidRPr="006C5138">
        <w:rPr>
          <w:rFonts w:ascii="Calibri" w:hAnsi="Calibri"/>
          <w:color w:val="7F7F7F" w:themeColor="text1" w:themeTint="80"/>
          <w:sz w:val="26"/>
        </w:rPr>
        <w:t xml:space="preserve"> VI</w:t>
      </w:r>
      <w:r w:rsidR="00AF5569">
        <w:rPr>
          <w:rFonts w:ascii="Calibri" w:hAnsi="Calibri"/>
          <w:color w:val="7F7F7F" w:themeColor="text1" w:themeTint="80"/>
          <w:sz w:val="26"/>
        </w:rPr>
        <w:t xml:space="preserve">, del Código </w:t>
      </w:r>
      <w:r w:rsidR="00AF5569">
        <w:rPr>
          <w:rFonts w:asciiTheme="minorHAnsi" w:hAnsiTheme="minorHAnsi"/>
          <w:color w:val="7F7F7F" w:themeColor="text1" w:themeTint="80"/>
          <w:sz w:val="26"/>
          <w:szCs w:val="26"/>
        </w:rPr>
        <w:t>de Procedimiento y Justicia Administrativa para el Estado y los Municipios de Guanajuato; ya que no motivó debidamente la resolución</w:t>
      </w:r>
      <w:r w:rsidR="006C5138">
        <w:rPr>
          <w:rFonts w:asciiTheme="minorHAnsi" w:hAnsiTheme="minorHAnsi"/>
          <w:color w:val="7F7F7F" w:themeColor="text1" w:themeTint="80"/>
          <w:sz w:val="26"/>
          <w:szCs w:val="26"/>
        </w:rPr>
        <w:t xml:space="preserve"> la autoridad emisora</w:t>
      </w:r>
      <w:r w:rsidR="00AF5569" w:rsidRPr="006C5138">
        <w:rPr>
          <w:rFonts w:asciiTheme="minorHAnsi" w:hAnsiTheme="minorHAnsi"/>
          <w:color w:val="7F7F7F" w:themeColor="text1" w:themeTint="80"/>
          <w:sz w:val="26"/>
          <w:szCs w:val="26"/>
        </w:rPr>
        <w:t xml:space="preserve">, al no precisar </w:t>
      </w:r>
      <w:r w:rsidR="0005152B" w:rsidRPr="006C5138">
        <w:rPr>
          <w:rFonts w:asciiTheme="minorHAnsi" w:hAnsiTheme="minorHAnsi"/>
          <w:color w:val="7F7F7F" w:themeColor="text1" w:themeTint="80"/>
          <w:sz w:val="26"/>
          <w:szCs w:val="26"/>
        </w:rPr>
        <w:t>cómo</w:t>
      </w:r>
      <w:r w:rsidR="00AF5569" w:rsidRPr="006C5138">
        <w:rPr>
          <w:rFonts w:asciiTheme="minorHAnsi" w:hAnsiTheme="minorHAnsi"/>
          <w:color w:val="7F7F7F" w:themeColor="text1" w:themeTint="80"/>
          <w:sz w:val="26"/>
          <w:szCs w:val="26"/>
        </w:rPr>
        <w:t xml:space="preserve"> se percató o en base a que determinó que la antena de telefonía celular se encontraba en uso; y no solamente en etapa de instalación</w:t>
      </w:r>
      <w:r w:rsidR="006C5138">
        <w:rPr>
          <w:rFonts w:asciiTheme="minorHAnsi" w:hAnsiTheme="minorHAnsi"/>
          <w:color w:val="7F7F7F" w:themeColor="text1" w:themeTint="80"/>
          <w:sz w:val="26"/>
          <w:szCs w:val="26"/>
        </w:rPr>
        <w:t xml:space="preserve"> o construcción</w:t>
      </w:r>
      <w:r w:rsidR="00AF5569" w:rsidRPr="006C5138">
        <w:rPr>
          <w:rFonts w:asciiTheme="minorHAnsi" w:hAnsiTheme="minorHAnsi"/>
          <w:color w:val="7F7F7F" w:themeColor="text1" w:themeTint="80"/>
          <w:sz w:val="26"/>
          <w:szCs w:val="26"/>
        </w:rPr>
        <w:t xml:space="preserve">. </w:t>
      </w:r>
      <w:r w:rsidRPr="006C5138">
        <w:rPr>
          <w:rFonts w:ascii="Calibri" w:hAnsi="Calibri"/>
          <w:color w:val="7F7F7F" w:themeColor="text1" w:themeTint="80"/>
          <w:sz w:val="26"/>
        </w:rPr>
        <w:t xml:space="preserve">. . . . . . . . . . </w:t>
      </w:r>
      <w:r w:rsidR="006C5138">
        <w:rPr>
          <w:rFonts w:ascii="Calibri" w:hAnsi="Calibri"/>
          <w:color w:val="7F7F7F" w:themeColor="text1" w:themeTint="80"/>
          <w:sz w:val="26"/>
        </w:rPr>
        <w:t xml:space="preserve">. . . . . . . . . . . . . . . . . . . . . . . . . . . . . . . . . . . . </w:t>
      </w:r>
    </w:p>
    <w:p w:rsidR="0005152B" w:rsidRPr="00130A9D" w:rsidRDefault="0005152B" w:rsidP="00130A9D">
      <w:pPr>
        <w:ind w:firstLine="708"/>
        <w:jc w:val="both"/>
        <w:rPr>
          <w:rFonts w:ascii="Calibri" w:hAnsi="Calibri"/>
          <w:color w:val="7F7F7F" w:themeColor="text1" w:themeTint="80"/>
          <w:sz w:val="26"/>
        </w:rPr>
      </w:pPr>
    </w:p>
    <w:p w:rsidR="00130A9D" w:rsidRPr="00130A9D" w:rsidRDefault="00130A9D" w:rsidP="00130A9D">
      <w:pPr>
        <w:ind w:firstLine="708"/>
        <w:jc w:val="both"/>
        <w:rPr>
          <w:rFonts w:ascii="Calibri" w:hAnsi="Calibri" w:cs="Calibri"/>
          <w:b/>
          <w:bCs/>
          <w:i/>
          <w:iCs/>
          <w:color w:val="7F7F7F" w:themeColor="text1" w:themeTint="80"/>
          <w:sz w:val="26"/>
          <w:szCs w:val="26"/>
        </w:rPr>
      </w:pPr>
      <w:r w:rsidRPr="00130A9D">
        <w:rPr>
          <w:rFonts w:ascii="Calibri" w:hAnsi="Calibri"/>
          <w:color w:val="7F7F7F" w:themeColor="text1" w:themeTint="80"/>
          <w:sz w:val="26"/>
        </w:rPr>
        <w:t xml:space="preserve">A lo antedicho por </w:t>
      </w:r>
      <w:r w:rsidR="00AF5569">
        <w:rPr>
          <w:rFonts w:ascii="Calibri" w:hAnsi="Calibri"/>
          <w:color w:val="7F7F7F" w:themeColor="text1" w:themeTint="80"/>
          <w:sz w:val="26"/>
        </w:rPr>
        <w:t>e</w:t>
      </w:r>
      <w:r w:rsidRPr="00130A9D">
        <w:rPr>
          <w:rFonts w:ascii="Calibri" w:hAnsi="Calibri"/>
          <w:color w:val="7F7F7F" w:themeColor="text1" w:themeTint="80"/>
          <w:sz w:val="26"/>
        </w:rPr>
        <w:t>l impetrante</w:t>
      </w:r>
      <w:r w:rsidR="00AF5569">
        <w:rPr>
          <w:rFonts w:ascii="Calibri" w:hAnsi="Calibri"/>
          <w:color w:val="7F7F7F" w:themeColor="text1" w:themeTint="80"/>
          <w:sz w:val="26"/>
        </w:rPr>
        <w:t>,</w:t>
      </w:r>
      <w:r w:rsidRPr="00130A9D">
        <w:rPr>
          <w:rFonts w:ascii="Calibri" w:hAnsi="Calibri"/>
          <w:color w:val="7F7F7F" w:themeColor="text1" w:themeTint="80"/>
          <w:sz w:val="26"/>
        </w:rPr>
        <w:t xml:space="preserve"> </w:t>
      </w:r>
      <w:r w:rsidR="00AF5569">
        <w:rPr>
          <w:rFonts w:ascii="Calibri" w:hAnsi="Calibri"/>
          <w:color w:val="7F7F7F" w:themeColor="text1" w:themeTint="80"/>
          <w:sz w:val="26"/>
        </w:rPr>
        <w:t>un</w:t>
      </w:r>
      <w:r w:rsidRPr="00130A9D">
        <w:rPr>
          <w:rFonts w:ascii="Calibri" w:hAnsi="Calibri"/>
          <w:color w:val="7F7F7F" w:themeColor="text1" w:themeTint="80"/>
          <w:sz w:val="26"/>
        </w:rPr>
        <w:t xml:space="preserve">a </w:t>
      </w:r>
      <w:r w:rsidR="00AF5569">
        <w:rPr>
          <w:rFonts w:ascii="Calibri" w:hAnsi="Calibri"/>
          <w:color w:val="7F7F7F" w:themeColor="text1" w:themeTint="80"/>
          <w:sz w:val="26"/>
        </w:rPr>
        <w:t xml:space="preserve">de las </w:t>
      </w:r>
      <w:r w:rsidRPr="00130A9D">
        <w:rPr>
          <w:rFonts w:ascii="Calibri" w:hAnsi="Calibri"/>
          <w:color w:val="7F7F7F" w:themeColor="text1" w:themeTint="80"/>
          <w:sz w:val="26"/>
        </w:rPr>
        <w:t>autoridad</w:t>
      </w:r>
      <w:r w:rsidR="00AF5569">
        <w:rPr>
          <w:rFonts w:ascii="Calibri" w:hAnsi="Calibri"/>
          <w:color w:val="7F7F7F" w:themeColor="text1" w:themeTint="80"/>
          <w:sz w:val="26"/>
        </w:rPr>
        <w:t>es</w:t>
      </w:r>
      <w:r w:rsidRPr="00130A9D">
        <w:rPr>
          <w:rFonts w:ascii="Calibri" w:hAnsi="Calibri"/>
          <w:color w:val="7F7F7F" w:themeColor="text1" w:themeTint="80"/>
          <w:sz w:val="26"/>
        </w:rPr>
        <w:t xml:space="preserve"> demandada</w:t>
      </w:r>
      <w:r w:rsidR="00AF5569">
        <w:rPr>
          <w:rFonts w:ascii="Calibri" w:hAnsi="Calibri"/>
          <w:color w:val="7F7F7F" w:themeColor="text1" w:themeTint="80"/>
          <w:sz w:val="26"/>
        </w:rPr>
        <w:t>s, el Director de Verificación Urbana, s</w:t>
      </w:r>
      <w:r w:rsidR="0005152B">
        <w:rPr>
          <w:rFonts w:ascii="Calibri" w:hAnsi="Calibri"/>
          <w:color w:val="7F7F7F" w:themeColor="text1" w:themeTint="80"/>
          <w:sz w:val="26"/>
        </w:rPr>
        <w:t>ó</w:t>
      </w:r>
      <w:r w:rsidR="00AF5569">
        <w:rPr>
          <w:rFonts w:ascii="Calibri" w:hAnsi="Calibri"/>
          <w:color w:val="7F7F7F" w:themeColor="text1" w:themeTint="80"/>
          <w:sz w:val="26"/>
        </w:rPr>
        <w:t xml:space="preserve">lo </w:t>
      </w:r>
      <w:r w:rsidRPr="00130A9D">
        <w:rPr>
          <w:rFonts w:ascii="Calibri" w:hAnsi="Calibri"/>
          <w:color w:val="7F7F7F" w:themeColor="text1" w:themeTint="80"/>
          <w:sz w:val="26"/>
        </w:rPr>
        <w:t xml:space="preserve">se concretó a sostener la legalidad de </w:t>
      </w:r>
      <w:r w:rsidR="00AF5569">
        <w:rPr>
          <w:rFonts w:ascii="Calibri" w:hAnsi="Calibri"/>
          <w:color w:val="7F7F7F" w:themeColor="text1" w:themeTint="80"/>
          <w:sz w:val="26"/>
        </w:rPr>
        <w:t>la</w:t>
      </w:r>
      <w:r w:rsidRPr="00130A9D">
        <w:rPr>
          <w:rFonts w:ascii="Calibri" w:hAnsi="Calibri"/>
          <w:color w:val="7F7F7F" w:themeColor="text1" w:themeTint="80"/>
          <w:sz w:val="26"/>
        </w:rPr>
        <w:t xml:space="preserve"> </w:t>
      </w:r>
      <w:r w:rsidR="00AF5569">
        <w:rPr>
          <w:rFonts w:ascii="Calibri" w:hAnsi="Calibri"/>
          <w:color w:val="7F7F7F" w:themeColor="text1" w:themeTint="80"/>
          <w:sz w:val="26"/>
        </w:rPr>
        <w:t>resolución</w:t>
      </w:r>
      <w:r w:rsidRPr="00130A9D">
        <w:rPr>
          <w:rFonts w:ascii="Calibri" w:hAnsi="Calibri"/>
          <w:color w:val="7F7F7F" w:themeColor="text1" w:themeTint="80"/>
          <w:sz w:val="26"/>
        </w:rPr>
        <w:t xml:space="preserve">, </w:t>
      </w:r>
      <w:r w:rsidR="00CD0F6C">
        <w:rPr>
          <w:rFonts w:ascii="Calibri" w:hAnsi="Calibri"/>
          <w:color w:val="7F7F7F" w:themeColor="text1" w:themeTint="80"/>
          <w:sz w:val="26"/>
        </w:rPr>
        <w:t xml:space="preserve">la que </w:t>
      </w:r>
      <w:r w:rsidRPr="00130A9D">
        <w:rPr>
          <w:rFonts w:ascii="Calibri" w:hAnsi="Calibri"/>
          <w:color w:val="7F7F7F" w:themeColor="text1" w:themeTint="80"/>
          <w:sz w:val="26"/>
        </w:rPr>
        <w:t>se encuentra debidamente fundada y motivada</w:t>
      </w:r>
      <w:r w:rsidR="002B7089">
        <w:rPr>
          <w:rFonts w:ascii="Calibri" w:hAnsi="Calibri"/>
          <w:color w:val="7F7F7F" w:themeColor="text1" w:themeTint="80"/>
          <w:sz w:val="26"/>
        </w:rPr>
        <w:t xml:space="preserve"> y que los agravios formulados eran inatendibles</w:t>
      </w:r>
      <w:r w:rsidRPr="00130A9D">
        <w:rPr>
          <w:rFonts w:ascii="Calibri" w:hAnsi="Calibri"/>
          <w:color w:val="7F7F7F" w:themeColor="text1" w:themeTint="80"/>
          <w:sz w:val="26"/>
        </w:rPr>
        <w:t xml:space="preserve">. </w:t>
      </w:r>
      <w:r w:rsidR="00CD0F6C">
        <w:rPr>
          <w:rFonts w:ascii="Calibri" w:hAnsi="Calibri"/>
          <w:color w:val="7F7F7F" w:themeColor="text1" w:themeTint="80"/>
          <w:sz w:val="26"/>
        </w:rPr>
        <w:t xml:space="preserve">. . . . . . . . . . . . . </w:t>
      </w:r>
      <w:r w:rsidR="002B7089">
        <w:rPr>
          <w:rFonts w:ascii="Calibri" w:hAnsi="Calibri"/>
          <w:color w:val="7F7F7F" w:themeColor="text1" w:themeTint="80"/>
          <w:sz w:val="26"/>
        </w:rPr>
        <w:t xml:space="preserve">. . . . . . . . . . . . . . . . . . . . . . . </w:t>
      </w:r>
    </w:p>
    <w:p w:rsidR="00130A9D" w:rsidRPr="00130A9D" w:rsidRDefault="00130A9D" w:rsidP="00130A9D">
      <w:pPr>
        <w:jc w:val="both"/>
        <w:rPr>
          <w:rFonts w:ascii="Calibri" w:hAnsi="Calibri"/>
          <w:color w:val="7F7F7F" w:themeColor="text1" w:themeTint="80"/>
          <w:sz w:val="26"/>
        </w:rPr>
      </w:pPr>
    </w:p>
    <w:p w:rsidR="00130A9D" w:rsidRPr="00130A9D" w:rsidRDefault="00130A9D" w:rsidP="00130A9D">
      <w:pPr>
        <w:ind w:firstLine="708"/>
        <w:jc w:val="both"/>
        <w:rPr>
          <w:rFonts w:ascii="Calibri" w:hAnsi="Calibri"/>
          <w:bCs/>
          <w:color w:val="7F7F7F" w:themeColor="text1" w:themeTint="80"/>
          <w:sz w:val="26"/>
          <w:szCs w:val="26"/>
        </w:rPr>
      </w:pPr>
      <w:r w:rsidRPr="00130A9D">
        <w:rPr>
          <w:rFonts w:ascii="Calibri" w:hAnsi="Calibri" w:cs="Calibri"/>
          <w:color w:val="7F7F7F" w:themeColor="text1" w:themeTint="80"/>
          <w:sz w:val="26"/>
        </w:rPr>
        <w:t>Así las cosas, la “</w:t>
      </w:r>
      <w:proofErr w:type="spellStart"/>
      <w:r w:rsidRPr="00130A9D">
        <w:rPr>
          <w:rFonts w:ascii="Calibri" w:hAnsi="Calibri" w:cs="Calibri"/>
          <w:color w:val="7F7F7F" w:themeColor="text1" w:themeTint="80"/>
          <w:sz w:val="26"/>
        </w:rPr>
        <w:t>litis</w:t>
      </w:r>
      <w:proofErr w:type="spellEnd"/>
      <w:r w:rsidRPr="00130A9D">
        <w:rPr>
          <w:rFonts w:ascii="Calibri" w:hAnsi="Calibri" w:cs="Calibri"/>
          <w:color w:val="7F7F7F" w:themeColor="text1" w:themeTint="80"/>
          <w:sz w:val="26"/>
        </w:rPr>
        <w:t>” planteada se hace consistir en determinar la legalidad o ilegalidad de l</w:t>
      </w:r>
      <w:r w:rsidRPr="00130A9D">
        <w:rPr>
          <w:rFonts w:ascii="Calibri" w:hAnsi="Calibri"/>
          <w:bCs/>
          <w:color w:val="7F7F7F" w:themeColor="text1" w:themeTint="80"/>
          <w:sz w:val="26"/>
          <w:szCs w:val="26"/>
        </w:rPr>
        <w:t>a</w:t>
      </w:r>
      <w:r w:rsidR="0005152B">
        <w:rPr>
          <w:rFonts w:ascii="Calibri" w:hAnsi="Calibri"/>
          <w:bCs/>
          <w:color w:val="7F7F7F" w:themeColor="text1" w:themeTint="80"/>
          <w:sz w:val="26"/>
          <w:szCs w:val="26"/>
        </w:rPr>
        <w:t xml:space="preserve"> resolución </w:t>
      </w:r>
      <w:r w:rsidR="002B7089">
        <w:rPr>
          <w:rFonts w:ascii="Calibri" w:hAnsi="Calibri"/>
          <w:bCs/>
          <w:color w:val="7F7F7F" w:themeColor="text1" w:themeTint="80"/>
          <w:sz w:val="26"/>
          <w:szCs w:val="26"/>
        </w:rPr>
        <w:t xml:space="preserve">de fecha 12 doce de septiembre del año 2013 dos mil trece, dictada dentro del procedimiento administrativo de </w:t>
      </w:r>
      <w:r w:rsidR="002B7089">
        <w:rPr>
          <w:rFonts w:ascii="Calibri" w:hAnsi="Calibri"/>
          <w:bCs/>
          <w:color w:val="7F7F7F" w:themeColor="text1" w:themeTint="80"/>
          <w:sz w:val="26"/>
          <w:szCs w:val="26"/>
        </w:rPr>
        <w:lastRenderedPageBreak/>
        <w:t xml:space="preserve">inspección con número de expediente 598/2013, por la que se impuso una multa por la cantidad de $24,552.00 (Veinticuatro mil quinientos cincuenta y dos pesos </w:t>
      </w:r>
      <w:r w:rsidR="002B7089" w:rsidRPr="006C5138">
        <w:rPr>
          <w:rFonts w:ascii="Calibri" w:hAnsi="Calibri"/>
          <w:bCs/>
          <w:color w:val="7F7F7F" w:themeColor="text1" w:themeTint="80"/>
          <w:sz w:val="26"/>
          <w:szCs w:val="26"/>
        </w:rPr>
        <w:t xml:space="preserve">00/100 Moneda Nacional) </w:t>
      </w:r>
      <w:r w:rsidR="0005152B" w:rsidRPr="006C5138">
        <w:rPr>
          <w:rFonts w:ascii="Calibri" w:hAnsi="Calibri"/>
          <w:bCs/>
          <w:color w:val="7F7F7F" w:themeColor="text1" w:themeTint="80"/>
          <w:sz w:val="26"/>
          <w:szCs w:val="26"/>
        </w:rPr>
        <w:t xml:space="preserve">al </w:t>
      </w:r>
      <w:r w:rsidR="002B7089" w:rsidRPr="006C5138">
        <w:rPr>
          <w:rFonts w:ascii="Calibri" w:hAnsi="Calibri"/>
          <w:bCs/>
          <w:color w:val="7F7F7F" w:themeColor="text1" w:themeTint="80"/>
          <w:sz w:val="26"/>
          <w:szCs w:val="26"/>
        </w:rPr>
        <w:t xml:space="preserve">no contar </w:t>
      </w:r>
      <w:r w:rsidR="002B7089">
        <w:rPr>
          <w:rFonts w:ascii="Calibri" w:hAnsi="Calibri"/>
          <w:bCs/>
          <w:color w:val="7F7F7F" w:themeColor="text1" w:themeTint="80"/>
          <w:sz w:val="26"/>
          <w:szCs w:val="26"/>
        </w:rPr>
        <w:t xml:space="preserve">con licencia de uso de suelo para antena de telefonía celular en el inmueble ubicado en Avenida Cerro Gordo número 518 quinientos dieciocho, de la colonia Villas del Campestre de esta ciudad . . . . . . . . . </w:t>
      </w:r>
    </w:p>
    <w:p w:rsidR="00130A9D" w:rsidRPr="00130A9D" w:rsidRDefault="00130A9D" w:rsidP="00130A9D">
      <w:pPr>
        <w:pStyle w:val="Textoindependiente"/>
        <w:rPr>
          <w:rFonts w:ascii="Calibri" w:hAnsi="Calibri" w:cs="Arial"/>
          <w:color w:val="7F7F7F" w:themeColor="text1" w:themeTint="80"/>
          <w:sz w:val="22"/>
          <w:szCs w:val="26"/>
        </w:rPr>
      </w:pPr>
    </w:p>
    <w:p w:rsidR="00512C0A" w:rsidRPr="005C7B36" w:rsidRDefault="002B7089" w:rsidP="00512C0A">
      <w:pPr>
        <w:pStyle w:val="Textoindependiente"/>
        <w:ind w:firstLine="708"/>
        <w:rPr>
          <w:rFonts w:ascii="Calibri" w:hAnsi="Calibri" w:cs="Calibri"/>
          <w:color w:val="7F7F7F" w:themeColor="text1" w:themeTint="80"/>
          <w:sz w:val="26"/>
          <w:szCs w:val="26"/>
        </w:rPr>
      </w:pPr>
      <w:r>
        <w:rPr>
          <w:rFonts w:ascii="Calibri" w:hAnsi="Calibri"/>
          <w:b/>
          <w:bCs/>
          <w:i/>
          <w:iCs/>
          <w:color w:val="7F7F7F" w:themeColor="text1" w:themeTint="80"/>
          <w:sz w:val="26"/>
          <w:szCs w:val="26"/>
        </w:rPr>
        <w:t>SEX</w:t>
      </w:r>
      <w:r w:rsidR="00130A9D" w:rsidRPr="00130A9D">
        <w:rPr>
          <w:rFonts w:ascii="Calibri" w:hAnsi="Calibri"/>
          <w:b/>
          <w:bCs/>
          <w:i/>
          <w:iCs/>
          <w:color w:val="7F7F7F" w:themeColor="text1" w:themeTint="80"/>
          <w:sz w:val="26"/>
          <w:szCs w:val="26"/>
        </w:rPr>
        <w:t>TO.-</w:t>
      </w:r>
      <w:r w:rsidR="00130A9D" w:rsidRPr="00130A9D">
        <w:rPr>
          <w:rFonts w:ascii="Calibri" w:hAnsi="Calibri"/>
          <w:color w:val="7F7F7F" w:themeColor="text1" w:themeTint="80"/>
          <w:sz w:val="26"/>
          <w:szCs w:val="26"/>
        </w:rPr>
        <w:t xml:space="preserve"> </w:t>
      </w:r>
      <w:r w:rsidR="00512C0A" w:rsidRPr="005C7B36">
        <w:rPr>
          <w:rFonts w:ascii="Calibri" w:hAnsi="Calibri" w:cs="Calibri"/>
          <w:color w:val="7F7F7F" w:themeColor="text1" w:themeTint="80"/>
          <w:sz w:val="26"/>
          <w:szCs w:val="26"/>
        </w:rPr>
        <w:t xml:space="preserve">No existiendo impedimento legal, se procede a analizar los conceptos de impugnación hechos valer por la parte actora, </w:t>
      </w:r>
      <w:r w:rsidR="00512C0A" w:rsidRPr="005C7B36">
        <w:rPr>
          <w:rFonts w:ascii="Calibri" w:hAnsi="Calibri"/>
          <w:color w:val="7F7F7F" w:themeColor="text1" w:themeTint="80"/>
          <w:sz w:val="26"/>
        </w:rPr>
        <w:t>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w:t>
      </w:r>
      <w:r w:rsidR="00DF1FD8">
        <w:rPr>
          <w:rFonts w:ascii="Calibri" w:hAnsi="Calibri"/>
          <w:color w:val="7F7F7F" w:themeColor="text1" w:themeTint="80"/>
          <w:sz w:val="26"/>
        </w:rPr>
        <w:t>n</w:t>
      </w:r>
      <w:r w:rsidR="00512C0A" w:rsidRPr="005C7B36">
        <w:rPr>
          <w:rFonts w:ascii="Calibri" w:hAnsi="Calibri"/>
          <w:color w:val="7F7F7F" w:themeColor="text1" w:themeTint="80"/>
          <w:sz w:val="26"/>
        </w:rPr>
        <w:t xml:space="preserve"> </w:t>
      </w:r>
      <w:r w:rsidR="00DF1FD8">
        <w:rPr>
          <w:rFonts w:ascii="Calibri" w:hAnsi="Calibri"/>
          <w:color w:val="7F7F7F" w:themeColor="text1" w:themeTint="80"/>
          <w:sz w:val="26"/>
        </w:rPr>
        <w:t xml:space="preserve">el número </w:t>
      </w:r>
      <w:r w:rsidR="00DF1FD8" w:rsidRPr="00DF1FD8">
        <w:rPr>
          <w:rFonts w:ascii="Calibri" w:hAnsi="Calibri"/>
          <w:b/>
          <w:color w:val="7F7F7F" w:themeColor="text1" w:themeTint="80"/>
          <w:sz w:val="26"/>
        </w:rPr>
        <w:t>1.-</w:t>
      </w:r>
      <w:r w:rsidR="00512C0A">
        <w:rPr>
          <w:rFonts w:ascii="Calibri" w:hAnsi="Calibri"/>
          <w:color w:val="7F7F7F" w:themeColor="text1" w:themeTint="80"/>
          <w:sz w:val="26"/>
        </w:rPr>
        <w:t xml:space="preserve"> </w:t>
      </w:r>
      <w:r w:rsidR="00512C0A" w:rsidRPr="005C7B36">
        <w:rPr>
          <w:rFonts w:ascii="Calibri" w:hAnsi="Calibri"/>
          <w:color w:val="7F7F7F" w:themeColor="text1" w:themeTint="80"/>
          <w:sz w:val="26"/>
        </w:rPr>
        <w:t>del capítulo de los conceptos de impugnación de su escrito de demanda; referido a la deficiente motivación de</w:t>
      </w:r>
      <w:r w:rsidR="00512C0A">
        <w:rPr>
          <w:rFonts w:ascii="Calibri" w:hAnsi="Calibri"/>
          <w:color w:val="7F7F7F" w:themeColor="text1" w:themeTint="80"/>
          <w:sz w:val="26"/>
        </w:rPr>
        <w:t xml:space="preserve"> </w:t>
      </w:r>
      <w:r w:rsidR="00512C0A" w:rsidRPr="005C7B36">
        <w:rPr>
          <w:rFonts w:ascii="Calibri" w:hAnsi="Calibri"/>
          <w:color w:val="7F7F7F" w:themeColor="text1" w:themeTint="80"/>
          <w:sz w:val="26"/>
        </w:rPr>
        <w:t>l</w:t>
      </w:r>
      <w:r w:rsidR="00512C0A">
        <w:rPr>
          <w:rFonts w:ascii="Calibri" w:hAnsi="Calibri"/>
          <w:color w:val="7F7F7F" w:themeColor="text1" w:themeTint="80"/>
          <w:sz w:val="26"/>
        </w:rPr>
        <w:t>a</w:t>
      </w:r>
      <w:r w:rsidR="00512C0A" w:rsidRPr="005C7B36">
        <w:rPr>
          <w:rFonts w:ascii="Calibri" w:hAnsi="Calibri"/>
          <w:color w:val="7F7F7F" w:themeColor="text1" w:themeTint="80"/>
          <w:sz w:val="26"/>
        </w:rPr>
        <w:t xml:space="preserve"> </w:t>
      </w:r>
      <w:r w:rsidR="00512C0A">
        <w:rPr>
          <w:rFonts w:ascii="Calibri" w:hAnsi="Calibri"/>
          <w:color w:val="7F7F7F" w:themeColor="text1" w:themeTint="80"/>
          <w:sz w:val="26"/>
        </w:rPr>
        <w:t>resoluc</w:t>
      </w:r>
      <w:r w:rsidR="00512C0A" w:rsidRPr="005C7B36">
        <w:rPr>
          <w:rFonts w:ascii="Calibri" w:hAnsi="Calibri"/>
          <w:color w:val="7F7F7F" w:themeColor="text1" w:themeTint="80"/>
          <w:sz w:val="26"/>
        </w:rPr>
        <w:t xml:space="preserve">ión; sin necesidad de transcribirlo en su totalidad, así como tampoco el segundo; sirviendo para ello el criterio sostenido por el Tribunal Colegiado de Circuito, mencionado en la siguiente Jurisprudencia: </w:t>
      </w:r>
    </w:p>
    <w:p w:rsidR="00512C0A" w:rsidRPr="00512C0A" w:rsidRDefault="00512C0A" w:rsidP="00512C0A">
      <w:pPr>
        <w:ind w:firstLine="708"/>
        <w:jc w:val="both"/>
        <w:rPr>
          <w:color w:val="7F7F7F" w:themeColor="text1" w:themeTint="80"/>
        </w:rPr>
      </w:pPr>
    </w:p>
    <w:p w:rsidR="00512C0A" w:rsidRPr="005C7B36" w:rsidRDefault="00512C0A" w:rsidP="00512C0A">
      <w:pPr>
        <w:ind w:firstLine="708"/>
        <w:jc w:val="both"/>
        <w:rPr>
          <w:rFonts w:ascii="Calibri" w:hAnsi="Calibri"/>
          <w:i/>
          <w:iCs/>
          <w:color w:val="7F7F7F" w:themeColor="text1" w:themeTint="80"/>
          <w:sz w:val="26"/>
        </w:rPr>
      </w:pPr>
      <w:r w:rsidRPr="005C7B36">
        <w:rPr>
          <w:rFonts w:ascii="Calibri" w:hAnsi="Calibri"/>
          <w:b/>
          <w:bCs/>
          <w:i/>
          <w:iCs/>
          <w:color w:val="7F7F7F" w:themeColor="text1" w:themeTint="80"/>
          <w:sz w:val="26"/>
        </w:rPr>
        <w:t xml:space="preserve">“CONCEPTOS DE VIOLACIÓN. EL JUEZ NO ESTÁ OBLIGADO A TRANSCRIBIRLOS. </w:t>
      </w:r>
      <w:r w:rsidRPr="005C7B36">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C7B36">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12C0A" w:rsidRPr="005C7B36" w:rsidRDefault="00512C0A" w:rsidP="00512C0A">
      <w:pPr>
        <w:ind w:firstLine="708"/>
        <w:jc w:val="both"/>
        <w:rPr>
          <w:rFonts w:ascii="Calibri" w:hAnsi="Calibri" w:cs="Calibri"/>
          <w:i/>
          <w:iCs/>
          <w:color w:val="7F7F7F" w:themeColor="text1" w:themeTint="80"/>
          <w:sz w:val="22"/>
        </w:rPr>
      </w:pPr>
      <w:r w:rsidRPr="005C7B36">
        <w:rPr>
          <w:rFonts w:ascii="Calibri" w:hAnsi="Calibri" w:cs="Calibri"/>
          <w:i/>
          <w:iCs/>
          <w:color w:val="7F7F7F" w:themeColor="text1" w:themeTint="80"/>
          <w:sz w:val="22"/>
        </w:rPr>
        <w:t xml:space="preserve"> </w:t>
      </w:r>
    </w:p>
    <w:p w:rsidR="00512C0A" w:rsidRPr="005C7B36" w:rsidRDefault="00512C0A" w:rsidP="00512C0A">
      <w:pPr>
        <w:ind w:firstLine="708"/>
        <w:jc w:val="both"/>
        <w:rPr>
          <w:rFonts w:ascii="Calibri" w:hAnsi="Calibri" w:cs="Calibri"/>
          <w:color w:val="7F7F7F" w:themeColor="text1" w:themeTint="80"/>
          <w:sz w:val="26"/>
          <w:szCs w:val="26"/>
        </w:rPr>
      </w:pPr>
      <w:r w:rsidRPr="005C7B36">
        <w:rPr>
          <w:rFonts w:ascii="Calibri" w:hAnsi="Calibri" w:cs="Calibri"/>
          <w:color w:val="7F7F7F" w:themeColor="text1" w:themeTint="80"/>
          <w:sz w:val="26"/>
          <w:szCs w:val="26"/>
        </w:rPr>
        <w:t>Así las cosas, en el Primer concepto de impugnación, el impetrante ex</w:t>
      </w:r>
      <w:r>
        <w:rPr>
          <w:rFonts w:ascii="Calibri" w:hAnsi="Calibri" w:cs="Calibri"/>
          <w:color w:val="7F7F7F" w:themeColor="text1" w:themeTint="80"/>
          <w:sz w:val="26"/>
          <w:szCs w:val="26"/>
        </w:rPr>
        <w:t xml:space="preserve">puso: </w:t>
      </w:r>
      <w:r w:rsidR="006C5138">
        <w:rPr>
          <w:rFonts w:ascii="Calibri" w:hAnsi="Calibri" w:cs="Calibri"/>
          <w:color w:val="7F7F7F" w:themeColor="text1" w:themeTint="80"/>
          <w:sz w:val="26"/>
          <w:szCs w:val="26"/>
        </w:rPr>
        <w:t xml:space="preserve">. . . . . . . . . . . . . . . . . . . . . . . . . . . . . . . . . . . . . . . . . . . . . . . . . . . . . . . . . . . . . . </w:t>
      </w:r>
    </w:p>
    <w:p w:rsidR="00130A9D" w:rsidRPr="00130A9D" w:rsidRDefault="00130A9D" w:rsidP="00DF1FD8">
      <w:pPr>
        <w:pStyle w:val="Textoindependiente"/>
        <w:rPr>
          <w:rFonts w:ascii="Calibri" w:hAnsi="Calibri"/>
          <w:color w:val="7F7F7F" w:themeColor="text1" w:themeTint="80"/>
          <w:sz w:val="26"/>
          <w:szCs w:val="26"/>
        </w:rPr>
      </w:pPr>
    </w:p>
    <w:p w:rsidR="00DF1FD8" w:rsidRDefault="00130A9D" w:rsidP="00130A9D">
      <w:pPr>
        <w:pStyle w:val="Textoindependiente"/>
        <w:ind w:firstLine="708"/>
        <w:rPr>
          <w:rFonts w:asciiTheme="minorHAnsi" w:hAnsiTheme="minorHAnsi"/>
          <w:i/>
          <w:color w:val="7F7F7F" w:themeColor="text1" w:themeTint="80"/>
          <w:sz w:val="26"/>
          <w:szCs w:val="26"/>
        </w:rPr>
      </w:pPr>
      <w:r w:rsidRPr="00130A9D">
        <w:rPr>
          <w:rFonts w:ascii="Calibri" w:hAnsi="Calibri"/>
          <w:i/>
          <w:color w:val="7F7F7F" w:themeColor="text1" w:themeTint="80"/>
          <w:sz w:val="26"/>
          <w:szCs w:val="26"/>
        </w:rPr>
        <w:t>“</w:t>
      </w:r>
      <w:r w:rsidR="00DF1FD8">
        <w:rPr>
          <w:rFonts w:ascii="Calibri" w:hAnsi="Calibri"/>
          <w:i/>
          <w:color w:val="7F7F7F" w:themeColor="text1" w:themeTint="80"/>
          <w:sz w:val="26"/>
          <w:szCs w:val="26"/>
        </w:rPr>
        <w:t xml:space="preserve">1.- La resolución es violatoria de la fracción VI del </w:t>
      </w:r>
      <w:r w:rsidR="00DF1FD8" w:rsidRPr="00DF1FD8">
        <w:rPr>
          <w:rFonts w:ascii="Calibri" w:hAnsi="Calibri"/>
          <w:i/>
          <w:color w:val="7F7F7F" w:themeColor="text1" w:themeTint="80"/>
          <w:sz w:val="26"/>
          <w:szCs w:val="26"/>
        </w:rPr>
        <w:t>artículo 137 del</w:t>
      </w:r>
      <w:r w:rsidR="00DF1FD8" w:rsidRPr="00DF1FD8">
        <w:rPr>
          <w:rFonts w:asciiTheme="minorHAnsi" w:hAnsiTheme="minorHAnsi"/>
          <w:i/>
          <w:color w:val="7F7F7F" w:themeColor="text1" w:themeTint="80"/>
          <w:sz w:val="26"/>
          <w:szCs w:val="26"/>
        </w:rPr>
        <w:t xml:space="preserve"> Procedimiento y Justicia Administrativa para el Estado y los Municipios de Guanajuato en virtud de estar indebidamente fundado y motivado</w:t>
      </w:r>
      <w:r w:rsidR="0005152B">
        <w:rPr>
          <w:rFonts w:asciiTheme="minorHAnsi" w:hAnsiTheme="minorHAnsi"/>
          <w:i/>
          <w:color w:val="7F7F7F" w:themeColor="text1" w:themeTint="80"/>
          <w:sz w:val="26"/>
          <w:szCs w:val="26"/>
        </w:rPr>
        <w:t>.”</w:t>
      </w:r>
      <w:r w:rsidR="00DF1FD8">
        <w:rPr>
          <w:rFonts w:asciiTheme="minorHAnsi" w:hAnsiTheme="minorHAnsi"/>
          <w:i/>
          <w:color w:val="7F7F7F" w:themeColor="text1" w:themeTint="80"/>
          <w:sz w:val="26"/>
          <w:szCs w:val="26"/>
        </w:rPr>
        <w:t>. . . . . . . . . . . .</w:t>
      </w:r>
      <w:r w:rsidR="00983C16">
        <w:rPr>
          <w:rFonts w:asciiTheme="minorHAnsi" w:hAnsiTheme="minorHAnsi"/>
          <w:i/>
          <w:color w:val="7F7F7F" w:themeColor="text1" w:themeTint="80"/>
          <w:sz w:val="26"/>
          <w:szCs w:val="26"/>
        </w:rPr>
        <w:t xml:space="preserve"> </w:t>
      </w:r>
    </w:p>
    <w:p w:rsidR="00983C16" w:rsidRDefault="00983C16" w:rsidP="00983C16">
      <w:pPr>
        <w:ind w:firstLine="708"/>
        <w:jc w:val="right"/>
        <w:rPr>
          <w:rFonts w:ascii="Calibri" w:hAnsi="Calibri" w:cs="Calibri"/>
          <w:b/>
          <w:bCs/>
          <w:color w:val="7F7F7F" w:themeColor="text1" w:themeTint="80"/>
          <w:sz w:val="26"/>
          <w:szCs w:val="26"/>
        </w:rPr>
      </w:pPr>
      <w:r>
        <w:rPr>
          <w:rFonts w:ascii="Calibri" w:hAnsi="Calibri" w:cs="Calibri"/>
          <w:b/>
          <w:bCs/>
          <w:color w:val="7F7F7F" w:themeColor="text1" w:themeTint="80"/>
          <w:sz w:val="26"/>
          <w:szCs w:val="26"/>
        </w:rPr>
        <w:t>Expediente número 768/2013-JN</w:t>
      </w:r>
    </w:p>
    <w:p w:rsidR="00DF1FD8" w:rsidRDefault="00DF1FD8" w:rsidP="00130A9D">
      <w:pPr>
        <w:pStyle w:val="Textoindependiente"/>
        <w:ind w:firstLine="708"/>
        <w:rPr>
          <w:rFonts w:asciiTheme="minorHAnsi" w:hAnsiTheme="minorHAnsi"/>
          <w:i/>
          <w:color w:val="7F7F7F" w:themeColor="text1" w:themeTint="80"/>
          <w:sz w:val="26"/>
          <w:szCs w:val="26"/>
        </w:rPr>
      </w:pPr>
    </w:p>
    <w:p w:rsidR="0005152B" w:rsidRDefault="00DF1FD8" w:rsidP="00983C16">
      <w:pPr>
        <w:pStyle w:val="Textoindependiente"/>
        <w:ind w:firstLine="708"/>
        <w:rPr>
          <w:rFonts w:asciiTheme="minorHAnsi" w:hAnsiTheme="minorHAnsi"/>
          <w:i/>
          <w:color w:val="7F7F7F" w:themeColor="text1" w:themeTint="80"/>
          <w:sz w:val="26"/>
          <w:szCs w:val="26"/>
        </w:rPr>
      </w:pPr>
      <w:r>
        <w:rPr>
          <w:rFonts w:asciiTheme="minorHAnsi" w:hAnsiTheme="minorHAnsi"/>
          <w:i/>
          <w:color w:val="7F7F7F" w:themeColor="text1" w:themeTint="80"/>
          <w:sz w:val="26"/>
          <w:szCs w:val="26"/>
        </w:rPr>
        <w:t xml:space="preserve">“La resolución se basa para motivarse en que el suscrito no contaba con licencia de uso de suelo para la utilización de una antena de telefonía celular al momento de revisar la visita…” </w:t>
      </w:r>
      <w:r>
        <w:rPr>
          <w:rFonts w:asciiTheme="minorHAnsi" w:hAnsiTheme="minorHAnsi"/>
          <w:color w:val="7F7F7F" w:themeColor="text1" w:themeTint="80"/>
          <w:sz w:val="26"/>
          <w:szCs w:val="26"/>
        </w:rPr>
        <w:t xml:space="preserve">señalándose en </w:t>
      </w:r>
      <w:r w:rsidR="00CD0770">
        <w:rPr>
          <w:rFonts w:asciiTheme="minorHAnsi" w:hAnsiTheme="minorHAnsi"/>
          <w:color w:val="7F7F7F" w:themeColor="text1" w:themeTint="80"/>
          <w:sz w:val="26"/>
          <w:szCs w:val="26"/>
        </w:rPr>
        <w:t xml:space="preserve">párrafo </w:t>
      </w:r>
      <w:r w:rsidRPr="00DF1FD8">
        <w:rPr>
          <w:rFonts w:asciiTheme="minorHAnsi" w:hAnsiTheme="minorHAnsi"/>
          <w:color w:val="7F7F7F" w:themeColor="text1" w:themeTint="80"/>
          <w:sz w:val="26"/>
          <w:szCs w:val="26"/>
        </w:rPr>
        <w:t>siguiente:</w:t>
      </w:r>
      <w:r>
        <w:rPr>
          <w:rFonts w:asciiTheme="minorHAnsi" w:hAnsiTheme="minorHAnsi"/>
          <w:i/>
          <w:color w:val="7F7F7F" w:themeColor="text1" w:themeTint="80"/>
          <w:sz w:val="26"/>
          <w:szCs w:val="26"/>
        </w:rPr>
        <w:t xml:space="preserve"> “</w:t>
      </w:r>
      <w:r w:rsidR="00CD0770">
        <w:rPr>
          <w:rFonts w:asciiTheme="minorHAnsi" w:hAnsiTheme="minorHAnsi"/>
          <w:i/>
          <w:color w:val="7F7F7F" w:themeColor="text1" w:themeTint="80"/>
          <w:sz w:val="26"/>
          <w:szCs w:val="26"/>
        </w:rPr>
        <w:t>Por otro lado en</w:t>
      </w:r>
      <w:r w:rsidR="0005152B">
        <w:rPr>
          <w:rFonts w:asciiTheme="minorHAnsi" w:hAnsiTheme="minorHAnsi"/>
          <w:i/>
          <w:color w:val="7F7F7F" w:themeColor="text1" w:themeTint="80"/>
          <w:sz w:val="26"/>
          <w:szCs w:val="26"/>
        </w:rPr>
        <w:t xml:space="preserve"> el acta de inspección….s</w:t>
      </w:r>
      <w:r w:rsidR="00CD0770">
        <w:rPr>
          <w:rFonts w:asciiTheme="minorHAnsi" w:hAnsiTheme="minorHAnsi"/>
          <w:i/>
          <w:color w:val="7F7F7F" w:themeColor="text1" w:themeTint="80"/>
          <w:sz w:val="26"/>
          <w:szCs w:val="26"/>
        </w:rPr>
        <w:t xml:space="preserve">e asienta que la antena estaba en funcionamiento sin que se haya circunstanciado en detalle </w:t>
      </w:r>
      <w:r w:rsidR="00B64E7C">
        <w:rPr>
          <w:rFonts w:asciiTheme="minorHAnsi" w:hAnsiTheme="minorHAnsi"/>
          <w:i/>
          <w:color w:val="7F7F7F" w:themeColor="text1" w:themeTint="80"/>
          <w:sz w:val="26"/>
          <w:szCs w:val="26"/>
        </w:rPr>
        <w:t>cómo</w:t>
      </w:r>
      <w:r w:rsidR="00CD0770">
        <w:rPr>
          <w:rFonts w:asciiTheme="minorHAnsi" w:hAnsiTheme="minorHAnsi"/>
          <w:i/>
          <w:color w:val="7F7F7F" w:themeColor="text1" w:themeTint="80"/>
          <w:sz w:val="26"/>
          <w:szCs w:val="26"/>
        </w:rPr>
        <w:t xml:space="preserve"> es que llegó a tal conclusión…</w:t>
      </w:r>
      <w:proofErr w:type="gramStart"/>
      <w:r w:rsidR="00CD0770">
        <w:rPr>
          <w:rFonts w:asciiTheme="minorHAnsi" w:hAnsiTheme="minorHAnsi"/>
          <w:i/>
          <w:color w:val="7F7F7F" w:themeColor="text1" w:themeTint="80"/>
          <w:sz w:val="26"/>
          <w:szCs w:val="26"/>
        </w:rPr>
        <w:t>” .</w:t>
      </w:r>
      <w:proofErr w:type="gramEnd"/>
      <w:r w:rsidR="00CD0770">
        <w:rPr>
          <w:rFonts w:asciiTheme="minorHAnsi" w:hAnsiTheme="minorHAnsi"/>
          <w:i/>
          <w:color w:val="7F7F7F" w:themeColor="text1" w:themeTint="80"/>
          <w:sz w:val="26"/>
          <w:szCs w:val="26"/>
        </w:rPr>
        <w:t xml:space="preserve"> . . .</w:t>
      </w:r>
    </w:p>
    <w:p w:rsidR="0005152B" w:rsidRDefault="0005152B" w:rsidP="00CD0770">
      <w:pPr>
        <w:pStyle w:val="Textoindependiente"/>
        <w:rPr>
          <w:rFonts w:asciiTheme="minorHAnsi" w:hAnsiTheme="minorHAnsi"/>
          <w:i/>
          <w:color w:val="7F7F7F" w:themeColor="text1" w:themeTint="80"/>
          <w:sz w:val="26"/>
          <w:szCs w:val="26"/>
        </w:rPr>
      </w:pPr>
    </w:p>
    <w:p w:rsidR="00DF1FD8" w:rsidRPr="00983C16" w:rsidRDefault="0005152B" w:rsidP="0005152B">
      <w:pPr>
        <w:pStyle w:val="Textoindependiente"/>
        <w:ind w:firstLine="708"/>
        <w:rPr>
          <w:rFonts w:asciiTheme="minorHAnsi" w:hAnsiTheme="minorHAnsi"/>
          <w:i/>
          <w:color w:val="7F7F7F" w:themeColor="text1" w:themeTint="80"/>
          <w:sz w:val="26"/>
          <w:szCs w:val="26"/>
        </w:rPr>
      </w:pPr>
      <w:r w:rsidRPr="00983C16">
        <w:rPr>
          <w:rFonts w:asciiTheme="minorHAnsi" w:hAnsiTheme="minorHAnsi"/>
          <w:color w:val="7F7F7F" w:themeColor="text1" w:themeTint="80"/>
          <w:sz w:val="26"/>
          <w:szCs w:val="26"/>
        </w:rPr>
        <w:t xml:space="preserve">Espetando además: </w:t>
      </w:r>
      <w:r w:rsidRPr="00983C16">
        <w:rPr>
          <w:rFonts w:asciiTheme="minorHAnsi" w:hAnsiTheme="minorHAnsi"/>
          <w:i/>
          <w:color w:val="7F7F7F" w:themeColor="text1" w:themeTint="80"/>
          <w:sz w:val="26"/>
          <w:szCs w:val="26"/>
        </w:rPr>
        <w:t>“Niego lisa y llanamente que la antena de telefonía se encontrara en uso o servicio al momento de la verificación”</w:t>
      </w:r>
      <w:r w:rsidR="00CD0770" w:rsidRPr="00983C16">
        <w:rPr>
          <w:rFonts w:asciiTheme="minorHAnsi" w:hAnsiTheme="minorHAnsi"/>
          <w:i/>
          <w:color w:val="7F7F7F" w:themeColor="text1" w:themeTint="80"/>
          <w:sz w:val="26"/>
          <w:szCs w:val="26"/>
        </w:rPr>
        <w:t>.</w:t>
      </w:r>
      <w:r w:rsidR="00983C16">
        <w:rPr>
          <w:rFonts w:asciiTheme="minorHAnsi" w:hAnsiTheme="minorHAnsi"/>
          <w:i/>
          <w:color w:val="7F7F7F" w:themeColor="text1" w:themeTint="80"/>
          <w:sz w:val="26"/>
          <w:szCs w:val="26"/>
        </w:rPr>
        <w:t xml:space="preserve"> . . . . . . . . . . . . . . . . . . </w:t>
      </w:r>
    </w:p>
    <w:p w:rsidR="00130A9D" w:rsidRPr="00130A9D" w:rsidRDefault="00130A9D" w:rsidP="00CD0770">
      <w:pPr>
        <w:pStyle w:val="Textoindependiente"/>
        <w:rPr>
          <w:rFonts w:ascii="Calibri" w:hAnsi="Calibri"/>
          <w:i/>
          <w:color w:val="7F7F7F" w:themeColor="text1" w:themeTint="80"/>
          <w:sz w:val="26"/>
          <w:szCs w:val="26"/>
        </w:rPr>
      </w:pPr>
    </w:p>
    <w:p w:rsidR="00130A9D" w:rsidRPr="00130A9D" w:rsidRDefault="00130A9D" w:rsidP="00130A9D">
      <w:pPr>
        <w:pStyle w:val="Textoindependiente"/>
        <w:ind w:firstLine="708"/>
        <w:rPr>
          <w:rFonts w:ascii="Calibri" w:hAnsi="Calibri"/>
          <w:color w:val="7F7F7F" w:themeColor="text1" w:themeTint="80"/>
          <w:sz w:val="26"/>
          <w:szCs w:val="26"/>
        </w:rPr>
      </w:pPr>
      <w:r w:rsidRPr="00130A9D">
        <w:rPr>
          <w:rFonts w:ascii="Calibri" w:hAnsi="Calibri"/>
          <w:color w:val="7F7F7F" w:themeColor="text1" w:themeTint="80"/>
          <w:sz w:val="26"/>
          <w:szCs w:val="26"/>
        </w:rPr>
        <w:lastRenderedPageBreak/>
        <w:t xml:space="preserve">A lo </w:t>
      </w:r>
      <w:r w:rsidR="0005152B">
        <w:rPr>
          <w:rFonts w:ascii="Calibri" w:hAnsi="Calibri"/>
          <w:color w:val="7F7F7F" w:themeColor="text1" w:themeTint="80"/>
          <w:sz w:val="26"/>
          <w:szCs w:val="26"/>
        </w:rPr>
        <w:t xml:space="preserve">antes expresado, </w:t>
      </w:r>
      <w:r w:rsidRPr="00130A9D">
        <w:rPr>
          <w:rFonts w:ascii="Calibri" w:hAnsi="Calibri"/>
          <w:color w:val="7F7F7F" w:themeColor="text1" w:themeTint="80"/>
          <w:sz w:val="26"/>
          <w:szCs w:val="26"/>
        </w:rPr>
        <w:t>la autoridad demandada, únicamente adujo que no eran de atenderse ninguno de los agravios, que la resolución est</w:t>
      </w:r>
      <w:r w:rsidR="00CD0770">
        <w:rPr>
          <w:rFonts w:ascii="Calibri" w:hAnsi="Calibri"/>
          <w:color w:val="7F7F7F" w:themeColor="text1" w:themeTint="80"/>
          <w:sz w:val="26"/>
          <w:szCs w:val="26"/>
        </w:rPr>
        <w:t>aba</w:t>
      </w:r>
      <w:r w:rsidRPr="00130A9D">
        <w:rPr>
          <w:rFonts w:ascii="Calibri" w:hAnsi="Calibri"/>
          <w:color w:val="7F7F7F" w:themeColor="text1" w:themeTint="80"/>
          <w:sz w:val="26"/>
          <w:szCs w:val="26"/>
        </w:rPr>
        <w:t xml:space="preserve"> debidamente fundada y motivada y que el actor no c</w:t>
      </w:r>
      <w:r w:rsidR="00CD0770">
        <w:rPr>
          <w:rFonts w:ascii="Calibri" w:hAnsi="Calibri"/>
          <w:color w:val="7F7F7F" w:themeColor="text1" w:themeTint="80"/>
          <w:sz w:val="26"/>
          <w:szCs w:val="26"/>
        </w:rPr>
        <w:t>o</w:t>
      </w:r>
      <w:r w:rsidRPr="00130A9D">
        <w:rPr>
          <w:rFonts w:ascii="Calibri" w:hAnsi="Calibri"/>
          <w:color w:val="7F7F7F" w:themeColor="text1" w:themeTint="80"/>
          <w:sz w:val="26"/>
          <w:szCs w:val="26"/>
        </w:rPr>
        <w:t>nta</w:t>
      </w:r>
      <w:r w:rsidR="00CD0770">
        <w:rPr>
          <w:rFonts w:ascii="Calibri" w:hAnsi="Calibri"/>
          <w:color w:val="7F7F7F" w:themeColor="text1" w:themeTint="80"/>
          <w:sz w:val="26"/>
          <w:szCs w:val="26"/>
        </w:rPr>
        <w:t>ba</w:t>
      </w:r>
      <w:r w:rsidRPr="00130A9D">
        <w:rPr>
          <w:rFonts w:ascii="Calibri" w:hAnsi="Calibri"/>
          <w:color w:val="7F7F7F" w:themeColor="text1" w:themeTint="80"/>
          <w:sz w:val="26"/>
          <w:szCs w:val="26"/>
        </w:rPr>
        <w:t xml:space="preserve"> con la licencia de uso de suelo. . . . . . . . . . . .</w:t>
      </w:r>
      <w:r w:rsidR="00983C16">
        <w:rPr>
          <w:rFonts w:ascii="Calibri" w:hAnsi="Calibri"/>
          <w:color w:val="7F7F7F" w:themeColor="text1" w:themeTint="80"/>
          <w:sz w:val="26"/>
          <w:szCs w:val="26"/>
        </w:rPr>
        <w:t xml:space="preserve"> . . . . . . . . . . . . . . . . . . . . . . . . . . . . . . . . . . . . . . . . . . . . . . . . . . </w:t>
      </w:r>
    </w:p>
    <w:p w:rsidR="00130A9D" w:rsidRPr="00130A9D" w:rsidRDefault="00130A9D" w:rsidP="00130A9D">
      <w:pPr>
        <w:pStyle w:val="Textoindependiente"/>
        <w:ind w:firstLine="708"/>
        <w:rPr>
          <w:rFonts w:ascii="Calibri" w:hAnsi="Calibri"/>
          <w:color w:val="7F7F7F" w:themeColor="text1" w:themeTint="80"/>
          <w:sz w:val="26"/>
          <w:szCs w:val="26"/>
        </w:rPr>
      </w:pPr>
    </w:p>
    <w:p w:rsidR="005668B4" w:rsidRDefault="00130A9D" w:rsidP="00130A9D">
      <w:pPr>
        <w:pStyle w:val="Textoindependiente"/>
        <w:ind w:firstLine="708"/>
        <w:rPr>
          <w:rFonts w:ascii="Calibri" w:hAnsi="Calibri"/>
          <w:color w:val="7F7F7F" w:themeColor="text1" w:themeTint="80"/>
          <w:sz w:val="26"/>
          <w:szCs w:val="26"/>
        </w:rPr>
      </w:pPr>
      <w:r w:rsidRPr="00130A9D">
        <w:rPr>
          <w:rFonts w:ascii="Calibri" w:hAnsi="Calibri"/>
          <w:color w:val="7F7F7F" w:themeColor="text1" w:themeTint="80"/>
          <w:sz w:val="26"/>
          <w:szCs w:val="26"/>
        </w:rPr>
        <w:t xml:space="preserve">Una vez revisada la resolución impugnada, para quien resuelve resulta </w:t>
      </w:r>
      <w:r w:rsidRPr="00130A9D">
        <w:rPr>
          <w:rFonts w:ascii="Calibri" w:hAnsi="Calibri"/>
          <w:b/>
          <w:color w:val="7F7F7F" w:themeColor="text1" w:themeTint="80"/>
          <w:sz w:val="26"/>
          <w:szCs w:val="26"/>
        </w:rPr>
        <w:t>fundado</w:t>
      </w:r>
      <w:r w:rsidRPr="00130A9D">
        <w:rPr>
          <w:rFonts w:ascii="Calibri" w:hAnsi="Calibri"/>
          <w:color w:val="7F7F7F" w:themeColor="text1" w:themeTint="80"/>
          <w:sz w:val="26"/>
          <w:szCs w:val="26"/>
        </w:rPr>
        <w:t xml:space="preserve"> ese concepto de impugnación; toda vez que en efecto, la resolución impugnada, </w:t>
      </w:r>
      <w:r w:rsidR="005668B4">
        <w:rPr>
          <w:rFonts w:ascii="Calibri" w:hAnsi="Calibri"/>
          <w:color w:val="7F7F7F" w:themeColor="text1" w:themeTint="80"/>
          <w:sz w:val="26"/>
          <w:szCs w:val="26"/>
        </w:rPr>
        <w:t xml:space="preserve">se encuentra insuficientemente motivada en </w:t>
      </w:r>
      <w:r w:rsidR="0005152B">
        <w:rPr>
          <w:rFonts w:ascii="Calibri" w:hAnsi="Calibri"/>
          <w:color w:val="7F7F7F" w:themeColor="text1" w:themeTint="80"/>
          <w:sz w:val="26"/>
          <w:szCs w:val="26"/>
        </w:rPr>
        <w:t>el</w:t>
      </w:r>
      <w:r w:rsidR="005668B4">
        <w:rPr>
          <w:rFonts w:ascii="Calibri" w:hAnsi="Calibri"/>
          <w:color w:val="7F7F7F" w:themeColor="text1" w:themeTint="80"/>
          <w:sz w:val="26"/>
          <w:szCs w:val="26"/>
        </w:rPr>
        <w:t xml:space="preserve"> aspecto señalado por el actor; por lo que con ello incumple con lo dispuesto por el</w:t>
      </w:r>
      <w:r w:rsidR="00CA3152">
        <w:rPr>
          <w:rFonts w:ascii="Calibri" w:hAnsi="Calibri"/>
          <w:color w:val="7F7F7F" w:themeColor="text1" w:themeTint="80"/>
          <w:sz w:val="26"/>
          <w:szCs w:val="26"/>
        </w:rPr>
        <w:t xml:space="preserve"> artículo 137, fracción VI del C</w:t>
      </w:r>
      <w:r w:rsidR="005668B4">
        <w:rPr>
          <w:rFonts w:ascii="Calibri" w:hAnsi="Calibri"/>
          <w:color w:val="7F7F7F" w:themeColor="text1" w:themeTint="80"/>
          <w:sz w:val="26"/>
          <w:szCs w:val="26"/>
        </w:rPr>
        <w:t xml:space="preserve">ódigo en materia administrativa aplicable en la materia, pues en efecto, se lee </w:t>
      </w:r>
      <w:r w:rsidR="00D50BCF">
        <w:rPr>
          <w:rFonts w:ascii="Calibri" w:hAnsi="Calibri"/>
          <w:color w:val="7F7F7F" w:themeColor="text1" w:themeTint="80"/>
          <w:sz w:val="26"/>
          <w:szCs w:val="26"/>
        </w:rPr>
        <w:t xml:space="preserve">en el último párrafo de la foja 6 seis </w:t>
      </w:r>
      <w:r w:rsidR="005668B4">
        <w:rPr>
          <w:rFonts w:ascii="Calibri" w:hAnsi="Calibri"/>
          <w:color w:val="7F7F7F" w:themeColor="text1" w:themeTint="80"/>
          <w:sz w:val="26"/>
          <w:szCs w:val="26"/>
        </w:rPr>
        <w:t>de la resolución en comento</w:t>
      </w:r>
      <w:r w:rsidR="00D50BCF">
        <w:rPr>
          <w:rFonts w:ascii="Calibri" w:hAnsi="Calibri"/>
          <w:color w:val="7F7F7F" w:themeColor="text1" w:themeTint="80"/>
          <w:sz w:val="26"/>
          <w:szCs w:val="26"/>
        </w:rPr>
        <w:t>, correspondiente al considerando Tercero de la misma</w:t>
      </w:r>
      <w:r w:rsidR="005668B4">
        <w:rPr>
          <w:rFonts w:ascii="Calibri" w:hAnsi="Calibri"/>
          <w:color w:val="7F7F7F" w:themeColor="text1" w:themeTint="80"/>
          <w:sz w:val="26"/>
          <w:szCs w:val="26"/>
        </w:rPr>
        <w:t>: . . . . . . .</w:t>
      </w:r>
      <w:r w:rsidR="00B053AD">
        <w:rPr>
          <w:rFonts w:ascii="Calibri" w:hAnsi="Calibri"/>
          <w:color w:val="7F7F7F" w:themeColor="text1" w:themeTint="80"/>
          <w:sz w:val="26"/>
          <w:szCs w:val="26"/>
        </w:rPr>
        <w:t xml:space="preserve"> . . . . . . . . . . . . . . . </w:t>
      </w:r>
    </w:p>
    <w:p w:rsidR="005668B4" w:rsidRDefault="005668B4" w:rsidP="00130A9D">
      <w:pPr>
        <w:pStyle w:val="Textoindependiente"/>
        <w:ind w:firstLine="708"/>
        <w:rPr>
          <w:rFonts w:ascii="Calibri" w:hAnsi="Calibri"/>
          <w:color w:val="7F7F7F" w:themeColor="text1" w:themeTint="80"/>
          <w:sz w:val="26"/>
          <w:szCs w:val="26"/>
        </w:rPr>
      </w:pPr>
    </w:p>
    <w:p w:rsidR="007760E9" w:rsidRDefault="005668B4" w:rsidP="00130A9D">
      <w:pPr>
        <w:pStyle w:val="Textoindependiente"/>
        <w:ind w:firstLine="708"/>
        <w:rPr>
          <w:rFonts w:ascii="Calibri" w:hAnsi="Calibri"/>
          <w:color w:val="7F7F7F" w:themeColor="text1" w:themeTint="80"/>
          <w:sz w:val="26"/>
          <w:szCs w:val="26"/>
        </w:rPr>
      </w:pPr>
      <w:r w:rsidRPr="00D50BCF">
        <w:rPr>
          <w:rFonts w:ascii="Calibri" w:hAnsi="Calibri"/>
          <w:i/>
          <w:color w:val="7F7F7F" w:themeColor="text1" w:themeTint="80"/>
          <w:sz w:val="26"/>
          <w:szCs w:val="26"/>
        </w:rPr>
        <w:t>“</w:t>
      </w:r>
      <w:r w:rsidR="00D50BCF" w:rsidRPr="00D50BCF">
        <w:rPr>
          <w:rFonts w:ascii="Calibri" w:hAnsi="Calibri"/>
          <w:i/>
          <w:color w:val="7F7F7F" w:themeColor="text1" w:themeTint="80"/>
          <w:sz w:val="26"/>
          <w:szCs w:val="26"/>
        </w:rPr>
        <w:t xml:space="preserve">TERCERO.- OBJETO DE LA VISITA.- </w:t>
      </w:r>
      <w:r w:rsidR="00D50BCF">
        <w:rPr>
          <w:rFonts w:ascii="Calibri" w:hAnsi="Calibri"/>
          <w:i/>
          <w:color w:val="7F7F7F" w:themeColor="text1" w:themeTint="80"/>
          <w:sz w:val="26"/>
          <w:szCs w:val="26"/>
        </w:rPr>
        <w:t xml:space="preserve">Conforme…. La autoridad administrativa por conducto del inspector designado para tal efecto puede requerir a las personas la exhibición de la licencia, en el caso concreto de uso de suelo especial lo cual es indispensable para tener funcionamiento una antena de telefonía celular, lo cual en el presente caso no aconteció así…” </w:t>
      </w:r>
      <w:r w:rsidR="00D50BCF" w:rsidRPr="00D50BCF">
        <w:rPr>
          <w:rFonts w:ascii="Calibri" w:hAnsi="Calibri"/>
          <w:color w:val="7F7F7F" w:themeColor="text1" w:themeTint="80"/>
          <w:sz w:val="26"/>
          <w:szCs w:val="26"/>
        </w:rPr>
        <w:t>Refiriendo que ello se acredita con el contenido del acta circunstanciada</w:t>
      </w:r>
      <w:r w:rsidR="007760E9">
        <w:rPr>
          <w:rFonts w:ascii="Calibri" w:hAnsi="Calibri"/>
          <w:color w:val="7F7F7F" w:themeColor="text1" w:themeTint="80"/>
          <w:sz w:val="26"/>
          <w:szCs w:val="26"/>
        </w:rPr>
        <w:t xml:space="preserve">. . . . . . . . </w:t>
      </w:r>
      <w:r w:rsidR="00B053AD">
        <w:rPr>
          <w:rFonts w:ascii="Calibri" w:hAnsi="Calibri"/>
          <w:color w:val="7F7F7F" w:themeColor="text1" w:themeTint="80"/>
          <w:sz w:val="26"/>
          <w:szCs w:val="26"/>
        </w:rPr>
        <w:t>. . . . . . . . . . . . .</w:t>
      </w:r>
    </w:p>
    <w:p w:rsidR="007760E9" w:rsidRDefault="007760E9" w:rsidP="00130A9D">
      <w:pPr>
        <w:pStyle w:val="Textoindependiente"/>
        <w:ind w:firstLine="708"/>
        <w:rPr>
          <w:rFonts w:ascii="Calibri" w:hAnsi="Calibri"/>
          <w:color w:val="7F7F7F" w:themeColor="text1" w:themeTint="80"/>
          <w:sz w:val="26"/>
          <w:szCs w:val="26"/>
        </w:rPr>
      </w:pPr>
    </w:p>
    <w:p w:rsidR="00DF47D9" w:rsidRPr="00F062DE" w:rsidRDefault="007760E9" w:rsidP="00130A9D">
      <w:pPr>
        <w:pStyle w:val="Textoindependiente"/>
        <w:ind w:firstLine="708"/>
        <w:rPr>
          <w:rFonts w:ascii="Calibri" w:hAnsi="Calibri"/>
          <w:color w:val="7F7F7F" w:themeColor="text1" w:themeTint="80"/>
          <w:sz w:val="26"/>
          <w:szCs w:val="26"/>
        </w:rPr>
      </w:pPr>
      <w:r w:rsidRPr="00F062DE">
        <w:rPr>
          <w:rFonts w:ascii="Calibri" w:hAnsi="Calibri"/>
          <w:color w:val="7F7F7F" w:themeColor="text1" w:themeTint="80"/>
          <w:sz w:val="26"/>
          <w:szCs w:val="26"/>
        </w:rPr>
        <w:t>Esto es, para la autoridad demandada, resultaba claro que la antena de telefon</w:t>
      </w:r>
      <w:r w:rsidR="00134079" w:rsidRPr="00F062DE">
        <w:rPr>
          <w:rFonts w:ascii="Calibri" w:hAnsi="Calibri"/>
          <w:color w:val="7F7F7F" w:themeColor="text1" w:themeTint="80"/>
          <w:sz w:val="26"/>
          <w:szCs w:val="26"/>
        </w:rPr>
        <w:t>ía celular se encontraba en uso</w:t>
      </w:r>
      <w:r w:rsidR="00EB01C1" w:rsidRPr="00F062DE">
        <w:rPr>
          <w:rFonts w:ascii="Calibri" w:hAnsi="Calibri"/>
          <w:color w:val="7F7F7F" w:themeColor="text1" w:themeTint="80"/>
          <w:sz w:val="26"/>
          <w:szCs w:val="26"/>
        </w:rPr>
        <w:t xml:space="preserve"> (funcionamiento)</w:t>
      </w:r>
      <w:r w:rsidR="00134079" w:rsidRPr="00F062DE">
        <w:rPr>
          <w:rFonts w:ascii="Calibri" w:hAnsi="Calibri"/>
          <w:color w:val="7F7F7F" w:themeColor="text1" w:themeTint="80"/>
          <w:sz w:val="26"/>
          <w:szCs w:val="26"/>
        </w:rPr>
        <w:t>;</w:t>
      </w:r>
      <w:r w:rsidRPr="00F062DE">
        <w:rPr>
          <w:rFonts w:ascii="Calibri" w:hAnsi="Calibri"/>
          <w:color w:val="7F7F7F" w:themeColor="text1" w:themeTint="80"/>
          <w:sz w:val="26"/>
          <w:szCs w:val="26"/>
        </w:rPr>
        <w:t xml:space="preserve"> </w:t>
      </w:r>
      <w:r w:rsidR="00134079" w:rsidRPr="00F062DE">
        <w:rPr>
          <w:rFonts w:ascii="Calibri" w:hAnsi="Calibri"/>
          <w:color w:val="7F7F7F" w:themeColor="text1" w:themeTint="80"/>
          <w:sz w:val="26"/>
          <w:szCs w:val="26"/>
        </w:rPr>
        <w:t xml:space="preserve">sin embargo, </w:t>
      </w:r>
      <w:r w:rsidR="00DF47D9" w:rsidRPr="00F062DE">
        <w:rPr>
          <w:rFonts w:ascii="Calibri" w:hAnsi="Calibri"/>
          <w:color w:val="7F7F7F" w:themeColor="text1" w:themeTint="80"/>
          <w:sz w:val="26"/>
          <w:szCs w:val="26"/>
        </w:rPr>
        <w:t xml:space="preserve">no dio los datos de porqué estimaba lo anterior, al no haber hecho referencia </w:t>
      </w:r>
      <w:r w:rsidR="00915541" w:rsidRPr="00F062DE">
        <w:rPr>
          <w:rFonts w:ascii="Calibri" w:hAnsi="Calibri"/>
          <w:color w:val="7F7F7F" w:themeColor="text1" w:themeTint="80"/>
          <w:sz w:val="26"/>
          <w:szCs w:val="26"/>
        </w:rPr>
        <w:t>de</w:t>
      </w:r>
      <w:r w:rsidR="00B64E7C" w:rsidRPr="00F062DE">
        <w:rPr>
          <w:rFonts w:ascii="Calibri" w:hAnsi="Calibri"/>
          <w:color w:val="7F7F7F" w:themeColor="text1" w:themeTint="80"/>
          <w:sz w:val="26"/>
          <w:szCs w:val="26"/>
        </w:rPr>
        <w:t xml:space="preserve"> cuales de los </w:t>
      </w:r>
      <w:r w:rsidR="00DF47D9" w:rsidRPr="00F062DE">
        <w:rPr>
          <w:rFonts w:ascii="Calibri" w:hAnsi="Calibri"/>
          <w:color w:val="7F7F7F" w:themeColor="text1" w:themeTint="80"/>
          <w:sz w:val="26"/>
          <w:szCs w:val="26"/>
        </w:rPr>
        <w:t>hechos plasmados en el acta de visita de inspección</w:t>
      </w:r>
      <w:r w:rsidR="00EB01C1" w:rsidRPr="00F062DE">
        <w:rPr>
          <w:rFonts w:ascii="Calibri" w:hAnsi="Calibri"/>
          <w:color w:val="7F7F7F" w:themeColor="text1" w:themeTint="80"/>
          <w:sz w:val="26"/>
          <w:szCs w:val="26"/>
        </w:rPr>
        <w:t xml:space="preserve">, </w:t>
      </w:r>
      <w:r w:rsidR="00DF47D9" w:rsidRPr="00F062DE">
        <w:rPr>
          <w:rFonts w:ascii="Calibri" w:hAnsi="Calibri"/>
          <w:color w:val="7F7F7F" w:themeColor="text1" w:themeTint="80"/>
          <w:sz w:val="26"/>
          <w:szCs w:val="26"/>
        </w:rPr>
        <w:t>se desprendía</w:t>
      </w:r>
      <w:r w:rsidR="00EB01C1" w:rsidRPr="00F062DE">
        <w:rPr>
          <w:rFonts w:ascii="Calibri" w:hAnsi="Calibri"/>
          <w:color w:val="7F7F7F" w:themeColor="text1" w:themeTint="80"/>
          <w:sz w:val="26"/>
          <w:szCs w:val="26"/>
        </w:rPr>
        <w:t xml:space="preserve">, en primer lugar la existencia de una antena </w:t>
      </w:r>
      <w:r w:rsidR="00B64E7C" w:rsidRPr="00F062DE">
        <w:rPr>
          <w:rFonts w:ascii="Calibri" w:hAnsi="Calibri"/>
          <w:color w:val="7F7F7F" w:themeColor="text1" w:themeTint="80"/>
          <w:sz w:val="26"/>
          <w:szCs w:val="26"/>
        </w:rPr>
        <w:t xml:space="preserve">de telefonía celular para dar lugar a requerir la exhibición de una licencia </w:t>
      </w:r>
      <w:r w:rsidR="00EB01C1" w:rsidRPr="00F062DE">
        <w:rPr>
          <w:rFonts w:ascii="Calibri" w:hAnsi="Calibri"/>
          <w:color w:val="7F7F7F" w:themeColor="text1" w:themeTint="80"/>
          <w:sz w:val="26"/>
          <w:szCs w:val="26"/>
        </w:rPr>
        <w:t xml:space="preserve">y, en segundo lugar, </w:t>
      </w:r>
      <w:r w:rsidR="00DF47D9" w:rsidRPr="00F062DE">
        <w:rPr>
          <w:rFonts w:ascii="Calibri" w:hAnsi="Calibri"/>
          <w:color w:val="7F7F7F" w:themeColor="text1" w:themeTint="80"/>
          <w:sz w:val="26"/>
          <w:szCs w:val="26"/>
        </w:rPr>
        <w:t xml:space="preserve">que </w:t>
      </w:r>
      <w:r w:rsidR="00EB01C1" w:rsidRPr="00F062DE">
        <w:rPr>
          <w:rFonts w:ascii="Calibri" w:hAnsi="Calibri"/>
          <w:color w:val="7F7F7F" w:themeColor="text1" w:themeTint="80"/>
          <w:sz w:val="26"/>
          <w:szCs w:val="26"/>
        </w:rPr>
        <w:t xml:space="preserve">dicha </w:t>
      </w:r>
      <w:r w:rsidR="00DF47D9" w:rsidRPr="00F062DE">
        <w:rPr>
          <w:rFonts w:ascii="Calibri" w:hAnsi="Calibri"/>
          <w:color w:val="7F7F7F" w:themeColor="text1" w:themeTint="80"/>
          <w:sz w:val="26"/>
          <w:szCs w:val="26"/>
        </w:rPr>
        <w:t xml:space="preserve">antena se encontraba en funcionamiento; no dando ningún dato de lo anterior, y solo mencionó la existencia de </w:t>
      </w:r>
      <w:r w:rsidR="00EB01C1" w:rsidRPr="00F062DE">
        <w:rPr>
          <w:rFonts w:ascii="Calibri" w:hAnsi="Calibri"/>
          <w:color w:val="7F7F7F" w:themeColor="text1" w:themeTint="80"/>
          <w:sz w:val="26"/>
          <w:szCs w:val="26"/>
        </w:rPr>
        <w:t xml:space="preserve">unas </w:t>
      </w:r>
      <w:r w:rsidR="00DF47D9" w:rsidRPr="00F062DE">
        <w:rPr>
          <w:rFonts w:ascii="Calibri" w:hAnsi="Calibri"/>
          <w:color w:val="7F7F7F" w:themeColor="text1" w:themeTint="80"/>
          <w:sz w:val="26"/>
          <w:szCs w:val="26"/>
        </w:rPr>
        <w:t xml:space="preserve">fotografías, de las que no describió las imágenes contenidas en las mismas, y que era lo que se </w:t>
      </w:r>
      <w:r w:rsidR="00EB01C1" w:rsidRPr="00F062DE">
        <w:rPr>
          <w:rFonts w:ascii="Calibri" w:hAnsi="Calibri"/>
          <w:color w:val="7F7F7F" w:themeColor="text1" w:themeTint="80"/>
          <w:sz w:val="26"/>
          <w:szCs w:val="26"/>
        </w:rPr>
        <w:t>des</w:t>
      </w:r>
      <w:r w:rsidR="00F062DE">
        <w:rPr>
          <w:rFonts w:ascii="Calibri" w:hAnsi="Calibri"/>
          <w:color w:val="7F7F7F" w:themeColor="text1" w:themeTint="80"/>
          <w:sz w:val="26"/>
          <w:szCs w:val="26"/>
        </w:rPr>
        <w:t>prendía</w:t>
      </w:r>
      <w:r w:rsidR="00EB01C1" w:rsidRPr="00F062DE">
        <w:rPr>
          <w:rFonts w:ascii="Calibri" w:hAnsi="Calibri"/>
          <w:color w:val="7F7F7F" w:themeColor="text1" w:themeTint="80"/>
          <w:sz w:val="26"/>
          <w:szCs w:val="26"/>
        </w:rPr>
        <w:t xml:space="preserve"> </w:t>
      </w:r>
      <w:r w:rsidR="00DF47D9" w:rsidRPr="00F062DE">
        <w:rPr>
          <w:rFonts w:ascii="Calibri" w:hAnsi="Calibri"/>
          <w:color w:val="7F7F7F" w:themeColor="text1" w:themeTint="80"/>
          <w:sz w:val="26"/>
          <w:szCs w:val="26"/>
        </w:rPr>
        <w:t xml:space="preserve">de éstas. . . . . . . . . . . . . . . . . </w:t>
      </w:r>
      <w:r w:rsidR="00EB01C1" w:rsidRPr="00F062DE">
        <w:rPr>
          <w:rFonts w:ascii="Calibri" w:hAnsi="Calibri"/>
          <w:color w:val="7F7F7F" w:themeColor="text1" w:themeTint="80"/>
          <w:sz w:val="26"/>
          <w:szCs w:val="26"/>
        </w:rPr>
        <w:t xml:space="preserve">. . . </w:t>
      </w:r>
      <w:r w:rsidR="00F062DE">
        <w:rPr>
          <w:rFonts w:ascii="Calibri" w:hAnsi="Calibri"/>
          <w:color w:val="7F7F7F" w:themeColor="text1" w:themeTint="80"/>
          <w:sz w:val="26"/>
          <w:szCs w:val="26"/>
        </w:rPr>
        <w:t xml:space="preserve">. . . </w:t>
      </w:r>
    </w:p>
    <w:p w:rsidR="00DF47D9" w:rsidRDefault="00DF47D9" w:rsidP="00130A9D">
      <w:pPr>
        <w:pStyle w:val="Textoindependiente"/>
        <w:ind w:firstLine="708"/>
        <w:rPr>
          <w:rFonts w:ascii="Calibri" w:hAnsi="Calibri"/>
          <w:color w:val="7F7F7F" w:themeColor="text1" w:themeTint="80"/>
          <w:sz w:val="26"/>
          <w:szCs w:val="26"/>
        </w:rPr>
      </w:pPr>
    </w:p>
    <w:p w:rsidR="005668B4" w:rsidRDefault="00DF47D9" w:rsidP="00130A9D">
      <w:pPr>
        <w:pStyle w:val="Textoindependiente"/>
        <w:ind w:firstLine="708"/>
        <w:rPr>
          <w:rFonts w:ascii="Calibri" w:hAnsi="Calibri"/>
          <w:color w:val="7F7F7F" w:themeColor="text1" w:themeTint="80"/>
          <w:sz w:val="26"/>
          <w:szCs w:val="26"/>
        </w:rPr>
      </w:pPr>
      <w:r>
        <w:rPr>
          <w:rFonts w:ascii="Calibri" w:hAnsi="Calibri"/>
          <w:color w:val="7F7F7F" w:themeColor="text1" w:themeTint="80"/>
          <w:sz w:val="26"/>
          <w:szCs w:val="26"/>
        </w:rPr>
        <w:t xml:space="preserve">Lo anterior en razón de que como lo refirió el actor, </w:t>
      </w:r>
      <w:r w:rsidR="003648F8">
        <w:rPr>
          <w:rFonts w:ascii="Calibri" w:hAnsi="Calibri"/>
          <w:color w:val="7F7F7F" w:themeColor="text1" w:themeTint="80"/>
          <w:sz w:val="26"/>
          <w:szCs w:val="26"/>
        </w:rPr>
        <w:t>la licencia de uso de suelo se requiere</w:t>
      </w:r>
      <w:r w:rsidR="007E0277">
        <w:rPr>
          <w:rFonts w:ascii="Calibri" w:hAnsi="Calibri"/>
          <w:color w:val="7F7F7F" w:themeColor="text1" w:themeTint="80"/>
          <w:sz w:val="26"/>
          <w:szCs w:val="26"/>
        </w:rPr>
        <w:t xml:space="preserve"> para ocupar o usar el inmueble;</w:t>
      </w:r>
      <w:r w:rsidR="003648F8">
        <w:rPr>
          <w:rFonts w:ascii="Calibri" w:hAnsi="Calibri"/>
          <w:color w:val="7F7F7F" w:themeColor="text1" w:themeTint="80"/>
          <w:sz w:val="26"/>
          <w:szCs w:val="26"/>
        </w:rPr>
        <w:t xml:space="preserve"> </w:t>
      </w:r>
      <w:r w:rsidR="003648F8" w:rsidRPr="00122DAE">
        <w:rPr>
          <w:rFonts w:ascii="Calibri" w:hAnsi="Calibri"/>
          <w:color w:val="7F7F7F" w:themeColor="text1" w:themeTint="80"/>
          <w:sz w:val="26"/>
          <w:szCs w:val="26"/>
        </w:rPr>
        <w:t xml:space="preserve">sin embargo, en el caso en concreto, </w:t>
      </w:r>
      <w:r w:rsidR="00B64E7C" w:rsidRPr="00122DAE">
        <w:rPr>
          <w:rFonts w:ascii="Calibri" w:hAnsi="Calibri"/>
          <w:color w:val="7F7F7F" w:themeColor="text1" w:themeTint="80"/>
          <w:sz w:val="26"/>
          <w:szCs w:val="26"/>
        </w:rPr>
        <w:t>señal</w:t>
      </w:r>
      <w:r w:rsidR="00122DAE">
        <w:rPr>
          <w:rFonts w:ascii="Calibri" w:hAnsi="Calibri"/>
          <w:color w:val="7F7F7F" w:themeColor="text1" w:themeTint="80"/>
          <w:sz w:val="26"/>
          <w:szCs w:val="26"/>
        </w:rPr>
        <w:t>ó</w:t>
      </w:r>
      <w:r w:rsidR="00B64E7C" w:rsidRPr="00122DAE">
        <w:rPr>
          <w:rFonts w:ascii="Calibri" w:hAnsi="Calibri"/>
          <w:color w:val="7F7F7F" w:themeColor="text1" w:themeTint="80"/>
          <w:sz w:val="26"/>
          <w:szCs w:val="26"/>
        </w:rPr>
        <w:t xml:space="preserve"> que </w:t>
      </w:r>
      <w:r w:rsidR="003648F8">
        <w:rPr>
          <w:rFonts w:ascii="Calibri" w:hAnsi="Calibri"/>
          <w:color w:val="7F7F7F" w:themeColor="text1" w:themeTint="80"/>
          <w:sz w:val="26"/>
          <w:szCs w:val="26"/>
        </w:rPr>
        <w:t xml:space="preserve">la antena se encontraba en proceso de instalación; no demostrando </w:t>
      </w:r>
      <w:r w:rsidR="00122DAE">
        <w:rPr>
          <w:rFonts w:ascii="Calibri" w:hAnsi="Calibri"/>
          <w:color w:val="7F7F7F" w:themeColor="text1" w:themeTint="80"/>
          <w:sz w:val="26"/>
          <w:szCs w:val="26"/>
        </w:rPr>
        <w:t xml:space="preserve">la autoridad demandada </w:t>
      </w:r>
      <w:r w:rsidR="003648F8">
        <w:rPr>
          <w:rFonts w:ascii="Calibri" w:hAnsi="Calibri"/>
          <w:color w:val="7F7F7F" w:themeColor="text1" w:themeTint="80"/>
          <w:sz w:val="26"/>
          <w:szCs w:val="26"/>
        </w:rPr>
        <w:t xml:space="preserve">de manera alguna que la antena se encontrara ya instalada al momento de la visita de inspección, y que la misma  </w:t>
      </w:r>
      <w:r w:rsidR="00B64E7C">
        <w:rPr>
          <w:rFonts w:ascii="Calibri" w:hAnsi="Calibri"/>
          <w:color w:val="7F7F7F" w:themeColor="text1" w:themeTint="80"/>
          <w:sz w:val="26"/>
          <w:szCs w:val="26"/>
        </w:rPr>
        <w:t xml:space="preserve">estuviese </w:t>
      </w:r>
      <w:r w:rsidR="003648F8">
        <w:rPr>
          <w:rFonts w:ascii="Calibri" w:hAnsi="Calibri"/>
          <w:color w:val="7F7F7F" w:themeColor="text1" w:themeTint="80"/>
          <w:sz w:val="26"/>
          <w:szCs w:val="26"/>
        </w:rPr>
        <w:t>ya en uso; por lo que aún no era factible su exigencia. Lo anterior de conformidad a lo señalado en el artículo 12</w:t>
      </w:r>
      <w:r w:rsidR="009D530A">
        <w:rPr>
          <w:rFonts w:ascii="Calibri" w:hAnsi="Calibri"/>
          <w:color w:val="7F7F7F" w:themeColor="text1" w:themeTint="80"/>
          <w:sz w:val="26"/>
          <w:szCs w:val="26"/>
        </w:rPr>
        <w:t>4</w:t>
      </w:r>
      <w:r w:rsidR="003648F8">
        <w:rPr>
          <w:rFonts w:ascii="Calibri" w:hAnsi="Calibri"/>
          <w:color w:val="7F7F7F" w:themeColor="text1" w:themeTint="80"/>
          <w:sz w:val="26"/>
          <w:szCs w:val="26"/>
        </w:rPr>
        <w:t xml:space="preserve"> del </w:t>
      </w:r>
      <w:r>
        <w:rPr>
          <w:rFonts w:ascii="Calibri" w:hAnsi="Calibri"/>
          <w:color w:val="7F7F7F" w:themeColor="text1" w:themeTint="80"/>
          <w:sz w:val="26"/>
          <w:szCs w:val="26"/>
        </w:rPr>
        <w:t xml:space="preserve">Código Reglamentario de Desarrollo Urbano </w:t>
      </w:r>
      <w:r w:rsidR="003648F8">
        <w:rPr>
          <w:rFonts w:ascii="Calibri" w:hAnsi="Calibri"/>
          <w:color w:val="7F7F7F" w:themeColor="text1" w:themeTint="80"/>
          <w:sz w:val="26"/>
          <w:szCs w:val="26"/>
        </w:rPr>
        <w:t xml:space="preserve">para el Municipio de León, Guanajuato aplicable en el mes de septiembre del 2013 dos mil trece,  cuando fue emitida la resolución impugnada; </w:t>
      </w:r>
      <w:r w:rsidR="009D530A">
        <w:rPr>
          <w:rFonts w:ascii="Calibri" w:hAnsi="Calibri"/>
          <w:color w:val="7F7F7F" w:themeColor="text1" w:themeTint="80"/>
          <w:sz w:val="26"/>
          <w:szCs w:val="26"/>
        </w:rPr>
        <w:t xml:space="preserve">en el que se establece que: </w:t>
      </w:r>
      <w:r w:rsidR="009D530A" w:rsidRPr="00664E9F">
        <w:rPr>
          <w:rFonts w:ascii="Calibri" w:hAnsi="Calibri"/>
          <w:i/>
          <w:color w:val="7F7F7F" w:themeColor="text1" w:themeTint="80"/>
          <w:sz w:val="26"/>
          <w:szCs w:val="26"/>
        </w:rPr>
        <w:t xml:space="preserve">“Artículo 124.- La licencia de uso de suelo es el documento </w:t>
      </w:r>
      <w:r w:rsidR="00664E9F" w:rsidRPr="00664E9F">
        <w:rPr>
          <w:rFonts w:ascii="Calibri" w:hAnsi="Calibri"/>
          <w:i/>
          <w:color w:val="7F7F7F" w:themeColor="text1" w:themeTint="80"/>
          <w:sz w:val="26"/>
          <w:szCs w:val="26"/>
        </w:rPr>
        <w:t xml:space="preserve">expedido por la Dirección que tiene como finalidad </w:t>
      </w:r>
      <w:r w:rsidR="00664E9F">
        <w:rPr>
          <w:rFonts w:ascii="Calibri" w:hAnsi="Calibri"/>
          <w:i/>
          <w:color w:val="7F7F7F" w:themeColor="text1" w:themeTint="80"/>
          <w:sz w:val="26"/>
          <w:szCs w:val="26"/>
        </w:rPr>
        <w:t>autorizar la utilización de los lotes o predios y sus construcciones</w:t>
      </w:r>
      <w:r w:rsidR="009D530A" w:rsidRPr="00664E9F">
        <w:rPr>
          <w:rFonts w:ascii="Calibri" w:hAnsi="Calibri"/>
          <w:i/>
          <w:color w:val="7F7F7F" w:themeColor="text1" w:themeTint="80"/>
          <w:sz w:val="26"/>
          <w:szCs w:val="26"/>
        </w:rPr>
        <w:t xml:space="preserve"> </w:t>
      </w:r>
      <w:r w:rsidR="00664E9F">
        <w:rPr>
          <w:rFonts w:ascii="Calibri" w:hAnsi="Calibri"/>
          <w:i/>
          <w:color w:val="7F7F7F" w:themeColor="text1" w:themeTint="80"/>
          <w:sz w:val="26"/>
          <w:szCs w:val="26"/>
        </w:rPr>
        <w:t xml:space="preserve">…” </w:t>
      </w:r>
      <w:r w:rsidR="00664E9F">
        <w:rPr>
          <w:rFonts w:ascii="Calibri" w:hAnsi="Calibri"/>
          <w:color w:val="7F7F7F" w:themeColor="text1" w:themeTint="80"/>
          <w:sz w:val="26"/>
          <w:szCs w:val="26"/>
        </w:rPr>
        <w:t xml:space="preserve">Por lo que como su propio nombre lo indica, la finalidad de tales licencias era autorizar el uso de los inmuebles; por lo que en el caso que nos ocupa, en la resolución impugnada no se precisó, si la construcción ya estaba concluida, para proceder entonces sí, a revisar lo concerniente al uso de suelo, lo que no quedó suficientemente </w:t>
      </w:r>
      <w:r w:rsidR="00664E9F">
        <w:rPr>
          <w:rFonts w:ascii="Calibri" w:hAnsi="Calibri"/>
          <w:color w:val="7F7F7F" w:themeColor="text1" w:themeTint="80"/>
          <w:sz w:val="26"/>
          <w:szCs w:val="26"/>
        </w:rPr>
        <w:lastRenderedPageBreak/>
        <w:t xml:space="preserve">esclarecido, traduciéndose en una insuficiente motivación de la resolución impugnada. </w:t>
      </w:r>
      <w:r w:rsidR="006A736A">
        <w:rPr>
          <w:rFonts w:ascii="Calibri" w:hAnsi="Calibri"/>
          <w:color w:val="7F7F7F" w:themeColor="text1" w:themeTint="80"/>
          <w:sz w:val="26"/>
          <w:szCs w:val="26"/>
        </w:rPr>
        <w:t>. . . . . . . . . . . . . . . . . . . . . . . . . . . . . . . . . . . . . . . . . . . . . . . . . .</w:t>
      </w:r>
      <w:r w:rsidR="00122DAE">
        <w:rPr>
          <w:rFonts w:ascii="Calibri" w:hAnsi="Calibri"/>
          <w:color w:val="7F7F7F" w:themeColor="text1" w:themeTint="80"/>
          <w:sz w:val="26"/>
          <w:szCs w:val="26"/>
        </w:rPr>
        <w:t xml:space="preserve"> . . . . . . . . . </w:t>
      </w:r>
    </w:p>
    <w:p w:rsidR="006A736A" w:rsidRPr="003266A6" w:rsidRDefault="006A736A" w:rsidP="000B229B">
      <w:pPr>
        <w:jc w:val="both"/>
        <w:rPr>
          <w:rFonts w:ascii="Calibri" w:hAnsi="Calibri"/>
          <w:color w:val="7F7F7F" w:themeColor="text1" w:themeTint="80"/>
          <w:sz w:val="16"/>
          <w:szCs w:val="16"/>
        </w:rPr>
      </w:pPr>
    </w:p>
    <w:p w:rsidR="006A736A" w:rsidRPr="003266A6" w:rsidRDefault="006A736A" w:rsidP="006A736A">
      <w:pPr>
        <w:ind w:firstLine="708"/>
        <w:jc w:val="both"/>
        <w:rPr>
          <w:rFonts w:ascii="Calibri" w:hAnsi="Calibri" w:cs="Courier New"/>
          <w:color w:val="7F7F7F" w:themeColor="text1" w:themeTint="80"/>
          <w:sz w:val="26"/>
          <w:szCs w:val="27"/>
        </w:rPr>
      </w:pPr>
      <w:r w:rsidRPr="003266A6">
        <w:rPr>
          <w:rFonts w:ascii="Calibri" w:hAnsi="Calibri" w:cs="Courier New"/>
          <w:color w:val="7F7F7F" w:themeColor="text1" w:themeTint="80"/>
          <w:sz w:val="26"/>
          <w:szCs w:val="27"/>
        </w:rPr>
        <w:t xml:space="preserve">Al caso resulta aplicable la tesis de Jurisprudencia siguiente: . . . . . . . . . . . . </w:t>
      </w:r>
    </w:p>
    <w:p w:rsidR="006A736A" w:rsidRPr="003266A6" w:rsidRDefault="006A736A" w:rsidP="006A736A">
      <w:pPr>
        <w:jc w:val="both"/>
        <w:rPr>
          <w:rFonts w:ascii="Calibri" w:hAnsi="Calibri"/>
          <w:color w:val="7F7F7F" w:themeColor="text1" w:themeTint="80"/>
          <w:sz w:val="16"/>
          <w:szCs w:val="16"/>
        </w:rPr>
      </w:pPr>
    </w:p>
    <w:p w:rsidR="006A736A" w:rsidRPr="003266A6" w:rsidRDefault="006A736A" w:rsidP="006A736A">
      <w:pPr>
        <w:ind w:firstLine="708"/>
        <w:jc w:val="both"/>
        <w:rPr>
          <w:rFonts w:ascii="Calibri" w:hAnsi="Calibri"/>
          <w:color w:val="7F7F7F" w:themeColor="text1" w:themeTint="80"/>
          <w:sz w:val="26"/>
          <w:szCs w:val="27"/>
        </w:rPr>
      </w:pPr>
      <w:r w:rsidRPr="003266A6">
        <w:rPr>
          <w:rFonts w:ascii="Calibri" w:hAnsi="Calibri"/>
          <w:b/>
          <w:bCs/>
          <w:i/>
          <w:iCs/>
          <w:color w:val="7F7F7F" w:themeColor="text1" w:themeTint="80"/>
          <w:sz w:val="26"/>
          <w:szCs w:val="27"/>
        </w:rPr>
        <w:t>“FUNDAMENTACION Y MOTIVACION</w:t>
      </w:r>
      <w:r w:rsidRPr="003266A6">
        <w:rPr>
          <w:rFonts w:ascii="Calibri" w:hAnsi="Calibri"/>
          <w:i/>
          <w:iCs/>
          <w:color w:val="7F7F7F" w:themeColor="text1" w:themeTint="80"/>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3266A6">
        <w:rPr>
          <w:rFonts w:ascii="Calibri" w:hAnsi="Calibri"/>
          <w:i/>
          <w:iCs/>
          <w:color w:val="7F7F7F" w:themeColor="text1" w:themeTint="80"/>
          <w:sz w:val="22"/>
          <w:szCs w:val="22"/>
        </w:rPr>
        <w:t>N</w:t>
      </w:r>
      <w:r w:rsidRPr="003266A6">
        <w:rPr>
          <w:rFonts w:ascii="Calibri" w:hAnsi="Calibri"/>
          <w:color w:val="7F7F7F" w:themeColor="text1" w:themeTint="80"/>
          <w:sz w:val="22"/>
          <w:szCs w:val="22"/>
        </w:rPr>
        <w:t>o. de Registro: 203,143. Jurisprudencia. Materia(s): Común. Novena Época. Instancia: Tribunales Colegiados de Circuito. Fuente: Semanario Judicial de la Federación y su Gaceta. Tomo: III, Marzo de 1996. Tesis: VI. 2o. J/43. Página: 769</w:t>
      </w:r>
      <w:r w:rsidRPr="003266A6">
        <w:rPr>
          <w:rFonts w:ascii="Calibri" w:hAnsi="Calibri"/>
          <w:color w:val="7F7F7F" w:themeColor="text1" w:themeTint="80"/>
          <w:sz w:val="26"/>
          <w:szCs w:val="27"/>
        </w:rPr>
        <w:t xml:space="preserve">. . . . . . . . . . . . . . . . . . . . . . . . . . . . . . . . . . . . </w:t>
      </w:r>
    </w:p>
    <w:p w:rsidR="00130A9D" w:rsidRDefault="00130A9D" w:rsidP="00130A9D">
      <w:pPr>
        <w:pStyle w:val="Textoindependiente"/>
        <w:rPr>
          <w:rFonts w:ascii="Calibri" w:hAnsi="Calibri"/>
          <w:color w:val="7F7F7F" w:themeColor="text1" w:themeTint="80"/>
          <w:sz w:val="26"/>
          <w:szCs w:val="26"/>
        </w:rPr>
      </w:pPr>
    </w:p>
    <w:p w:rsidR="000B229B" w:rsidRPr="00130A9D" w:rsidRDefault="000B229B" w:rsidP="000B229B">
      <w:pPr>
        <w:pStyle w:val="Textoindependiente"/>
        <w:ind w:firstLine="708"/>
        <w:rPr>
          <w:rFonts w:ascii="Calibri" w:hAnsi="Calibri" w:cs="Calibri"/>
          <w:color w:val="7F7F7F" w:themeColor="text1" w:themeTint="80"/>
          <w:sz w:val="26"/>
          <w:szCs w:val="26"/>
        </w:rPr>
      </w:pPr>
      <w:r w:rsidRPr="00130A9D">
        <w:rPr>
          <w:rFonts w:ascii="Calibri" w:hAnsi="Calibri" w:cs="Calibri"/>
          <w:color w:val="7F7F7F" w:themeColor="text1" w:themeTint="80"/>
          <w:sz w:val="26"/>
          <w:szCs w:val="26"/>
        </w:rPr>
        <w:t xml:space="preserve">Asimismo, en cuanto a la indebida motivación de la resolución impugnada, se hace propio el criterio que sostiene la Primera Sala del Tribunal de lo Contencioso Administrativo del Estado, contenida en la página 119 ciento diecinueve, de la publicación intitulada </w:t>
      </w:r>
      <w:r w:rsidRPr="00C71091">
        <w:rPr>
          <w:rFonts w:ascii="Calibri" w:hAnsi="Calibri" w:cs="Calibri"/>
          <w:i/>
          <w:color w:val="7F7F7F" w:themeColor="text1" w:themeTint="80"/>
          <w:sz w:val="26"/>
          <w:szCs w:val="26"/>
        </w:rPr>
        <w:t>“Criterios 2000-2008”</w:t>
      </w:r>
      <w:r w:rsidRPr="00130A9D">
        <w:rPr>
          <w:rFonts w:ascii="Calibri" w:hAnsi="Calibri" w:cs="Calibri"/>
          <w:color w:val="7F7F7F" w:themeColor="text1" w:themeTint="80"/>
          <w:sz w:val="26"/>
          <w:szCs w:val="26"/>
        </w:rPr>
        <w:t xml:space="preserve"> del referido Tribunal, la cual es del tenor siguiente: . . . . . . . . . . . . . . . . . . . . . . . . . . . . . . . . . . . . </w:t>
      </w:r>
    </w:p>
    <w:p w:rsidR="000B229B" w:rsidRPr="00130A9D" w:rsidRDefault="000B229B" w:rsidP="000B229B">
      <w:pPr>
        <w:pStyle w:val="Textoindependiente"/>
        <w:rPr>
          <w:rFonts w:ascii="Calibri" w:hAnsi="Calibri" w:cs="Calibri"/>
          <w:color w:val="7F7F7F" w:themeColor="text1" w:themeTint="80"/>
          <w:sz w:val="22"/>
          <w:szCs w:val="26"/>
        </w:rPr>
      </w:pPr>
    </w:p>
    <w:p w:rsidR="000B229B" w:rsidRPr="00130A9D" w:rsidRDefault="000B229B" w:rsidP="000B229B">
      <w:pPr>
        <w:pStyle w:val="Textoindependiente"/>
        <w:ind w:firstLine="708"/>
        <w:rPr>
          <w:rFonts w:ascii="Calibri" w:hAnsi="Calibri" w:cs="Calibri"/>
          <w:i/>
          <w:iCs/>
          <w:color w:val="7F7F7F" w:themeColor="text1" w:themeTint="80"/>
          <w:sz w:val="26"/>
          <w:szCs w:val="26"/>
        </w:rPr>
      </w:pPr>
      <w:r w:rsidRPr="00130A9D">
        <w:rPr>
          <w:rFonts w:ascii="Calibri" w:hAnsi="Calibri" w:cs="Calibri"/>
          <w:b/>
          <w:bCs/>
          <w:i/>
          <w:iCs/>
          <w:color w:val="7F7F7F" w:themeColor="text1" w:themeTint="80"/>
          <w:sz w:val="26"/>
          <w:szCs w:val="26"/>
        </w:rPr>
        <w:t xml:space="preserve">“INDEBIDA FUNDAMENTACIÓN Y MOTIVACIÓN.- PROCEDE DECRETAR LA NULIDAD LISA Y LLANA.- </w:t>
      </w:r>
      <w:r w:rsidRPr="00130A9D">
        <w:rPr>
          <w:rFonts w:ascii="Calibri" w:hAnsi="Calibri" w:cs="Calibri"/>
          <w:i/>
          <w:iCs/>
          <w:color w:val="7F7F7F" w:themeColor="text1" w:themeTint="80"/>
          <w:sz w:val="26"/>
          <w:szCs w:val="26"/>
        </w:rPr>
        <w:t xml:space="preserve">La ausencia de fundamentación y motivación deriva en el </w:t>
      </w:r>
      <w:proofErr w:type="spellStart"/>
      <w:r w:rsidRPr="00130A9D">
        <w:rPr>
          <w:rFonts w:ascii="Calibri" w:hAnsi="Calibri" w:cs="Calibri"/>
          <w:i/>
          <w:iCs/>
          <w:color w:val="7F7F7F" w:themeColor="text1" w:themeTint="80"/>
          <w:sz w:val="26"/>
          <w:szCs w:val="26"/>
        </w:rPr>
        <w:t>decretamiento</w:t>
      </w:r>
      <w:proofErr w:type="spellEnd"/>
      <w:r w:rsidRPr="00130A9D">
        <w:rPr>
          <w:rFonts w:ascii="Calibri" w:hAnsi="Calibri" w:cs="Calibri"/>
          <w:i/>
          <w:iCs/>
          <w:color w:val="7F7F7F" w:themeColor="text1" w:themeTint="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30A9D">
        <w:rPr>
          <w:rFonts w:ascii="Calibri" w:hAnsi="Calibri" w:cs="Calibri"/>
          <w:color w:val="7F7F7F" w:themeColor="text1" w:themeTint="80"/>
          <w:sz w:val="20"/>
          <w:szCs w:val="26"/>
        </w:rPr>
        <w:t>(</w:t>
      </w:r>
      <w:proofErr w:type="spellStart"/>
      <w:r w:rsidRPr="00130A9D">
        <w:rPr>
          <w:rFonts w:ascii="Calibri" w:hAnsi="Calibri" w:cs="Calibri"/>
          <w:color w:val="7F7F7F" w:themeColor="text1" w:themeTint="80"/>
          <w:sz w:val="20"/>
          <w:szCs w:val="26"/>
        </w:rPr>
        <w:t>Exp</w:t>
      </w:r>
      <w:proofErr w:type="spellEnd"/>
      <w:r w:rsidRPr="00130A9D">
        <w:rPr>
          <w:rFonts w:ascii="Calibri" w:hAnsi="Calibri" w:cs="Calibri"/>
          <w:color w:val="7F7F7F" w:themeColor="text1" w:themeTint="80"/>
          <w:sz w:val="20"/>
          <w:szCs w:val="26"/>
        </w:rPr>
        <w:t xml:space="preserve">. 4.509/02. Sentencia de fecha 09 nueve de mayo de 2003. Actor: Martha Isabel </w:t>
      </w:r>
      <w:proofErr w:type="spellStart"/>
      <w:r w:rsidRPr="00130A9D">
        <w:rPr>
          <w:rFonts w:ascii="Calibri" w:hAnsi="Calibri" w:cs="Calibri"/>
          <w:color w:val="7F7F7F" w:themeColor="text1" w:themeTint="80"/>
          <w:sz w:val="20"/>
          <w:szCs w:val="26"/>
        </w:rPr>
        <w:t>Espriu</w:t>
      </w:r>
      <w:proofErr w:type="spellEnd"/>
      <w:r w:rsidRPr="00130A9D">
        <w:rPr>
          <w:rFonts w:ascii="Calibri" w:hAnsi="Calibri" w:cs="Calibri"/>
          <w:color w:val="7F7F7F" w:themeColor="text1" w:themeTint="80"/>
          <w:sz w:val="20"/>
          <w:szCs w:val="26"/>
        </w:rPr>
        <w:t xml:space="preserve"> Manrique). </w:t>
      </w:r>
      <w:r w:rsidRPr="00130A9D">
        <w:rPr>
          <w:rFonts w:ascii="Calibri" w:hAnsi="Calibri" w:cs="Calibri"/>
          <w:color w:val="7F7F7F" w:themeColor="text1" w:themeTint="80"/>
          <w:sz w:val="26"/>
          <w:szCs w:val="26"/>
        </w:rPr>
        <w:t>. . . . .</w:t>
      </w:r>
      <w:r>
        <w:rPr>
          <w:rFonts w:ascii="Calibri" w:hAnsi="Calibri" w:cs="Calibri"/>
          <w:color w:val="7F7F7F" w:themeColor="text1" w:themeTint="80"/>
          <w:sz w:val="26"/>
          <w:szCs w:val="26"/>
        </w:rPr>
        <w:t xml:space="preserve"> . . . . . . . </w:t>
      </w:r>
    </w:p>
    <w:p w:rsidR="000B229B" w:rsidRPr="00130A9D" w:rsidRDefault="000B229B" w:rsidP="00130A9D">
      <w:pPr>
        <w:pStyle w:val="Textoindependiente"/>
        <w:rPr>
          <w:rFonts w:ascii="Calibri" w:hAnsi="Calibri"/>
          <w:color w:val="7F7F7F" w:themeColor="text1" w:themeTint="80"/>
          <w:sz w:val="26"/>
          <w:szCs w:val="26"/>
        </w:rPr>
      </w:pPr>
    </w:p>
    <w:p w:rsidR="00C71091" w:rsidRDefault="00130A9D" w:rsidP="00130A9D">
      <w:pPr>
        <w:ind w:firstLine="708"/>
        <w:jc w:val="both"/>
        <w:rPr>
          <w:rFonts w:ascii="Calibri" w:hAnsi="Calibri"/>
          <w:bCs/>
          <w:color w:val="7F7F7F" w:themeColor="text1" w:themeTint="80"/>
          <w:sz w:val="26"/>
          <w:szCs w:val="26"/>
        </w:rPr>
      </w:pPr>
      <w:r w:rsidRPr="00130A9D">
        <w:rPr>
          <w:rFonts w:ascii="Calibri" w:hAnsi="Calibri"/>
          <w:bCs/>
          <w:color w:val="7F7F7F" w:themeColor="text1" w:themeTint="80"/>
          <w:sz w:val="26"/>
          <w:szCs w:val="26"/>
        </w:rPr>
        <w:t>Así las cosas, al resultar fundado el primer concepto de impugnación hecho valer, relativo a la insuficiente motivación</w:t>
      </w:r>
      <w:r w:rsidR="000B229B">
        <w:rPr>
          <w:rFonts w:ascii="Calibri" w:hAnsi="Calibri"/>
          <w:bCs/>
          <w:color w:val="7F7F7F" w:themeColor="text1" w:themeTint="80"/>
          <w:sz w:val="26"/>
          <w:szCs w:val="26"/>
        </w:rPr>
        <w:t xml:space="preserve"> de la resolución impugnada</w:t>
      </w:r>
      <w:r w:rsidR="000B229B" w:rsidRPr="000B229B">
        <w:rPr>
          <w:rFonts w:ascii="Calibri" w:hAnsi="Calibri"/>
          <w:bCs/>
          <w:color w:val="7F7F7F" w:themeColor="text1" w:themeTint="80"/>
          <w:sz w:val="26"/>
          <w:szCs w:val="26"/>
        </w:rPr>
        <w:t xml:space="preserve">, </w:t>
      </w:r>
      <w:r w:rsidR="000B229B">
        <w:rPr>
          <w:rFonts w:ascii="Calibri" w:hAnsi="Calibri"/>
          <w:bCs/>
          <w:color w:val="7F7F7F" w:themeColor="text1" w:themeTint="80"/>
          <w:sz w:val="26"/>
          <w:szCs w:val="26"/>
        </w:rPr>
        <w:t xml:space="preserve">en el aspecto destacado; </w:t>
      </w:r>
      <w:r w:rsidRPr="00130A9D">
        <w:rPr>
          <w:rFonts w:ascii="Calibri" w:hAnsi="Calibri"/>
          <w:color w:val="7F7F7F" w:themeColor="text1" w:themeTint="80"/>
          <w:sz w:val="26"/>
          <w:szCs w:val="26"/>
        </w:rPr>
        <w:t xml:space="preserve">de conformidad con lo dispuesto en los artículos 300, fracción II, y 302, fracción II del Código de Procedimiento y Justicia Administrativa para el Estado y los Municipios de Guanajuato, procede decretar la </w:t>
      </w:r>
      <w:r w:rsidRPr="00130A9D">
        <w:rPr>
          <w:rFonts w:ascii="Calibri" w:hAnsi="Calibri"/>
          <w:b/>
          <w:bCs/>
          <w:color w:val="7F7F7F" w:themeColor="text1" w:themeTint="80"/>
          <w:sz w:val="26"/>
          <w:szCs w:val="26"/>
        </w:rPr>
        <w:t xml:space="preserve">nulidad </w:t>
      </w:r>
      <w:r w:rsidR="000B229B">
        <w:rPr>
          <w:rFonts w:ascii="Calibri" w:hAnsi="Calibri"/>
          <w:b/>
          <w:bCs/>
          <w:color w:val="7F7F7F" w:themeColor="text1" w:themeTint="80"/>
          <w:sz w:val="26"/>
          <w:szCs w:val="26"/>
        </w:rPr>
        <w:t xml:space="preserve">total </w:t>
      </w:r>
      <w:r w:rsidRPr="00130A9D">
        <w:rPr>
          <w:rFonts w:ascii="Calibri" w:hAnsi="Calibri"/>
          <w:bCs/>
          <w:color w:val="7F7F7F" w:themeColor="text1" w:themeTint="80"/>
          <w:sz w:val="26"/>
          <w:szCs w:val="26"/>
        </w:rPr>
        <w:t>de la resolución</w:t>
      </w:r>
      <w:r w:rsidR="000B229B">
        <w:rPr>
          <w:rFonts w:ascii="Calibri" w:hAnsi="Calibri"/>
          <w:bCs/>
          <w:color w:val="7F7F7F" w:themeColor="text1" w:themeTint="80"/>
          <w:sz w:val="26"/>
          <w:szCs w:val="26"/>
        </w:rPr>
        <w:t xml:space="preserve"> contenida en el oficio de fecha 12 doce de septiembre del año 2013 dos mil trece, dictada dentro del procedimiento administrativo de inspección con número de expediente 598/2013, por  la que se impuso una multa por la cantidad de $24,552.00 (Veinticuatro mil quinientos cincuenta y dos pesos 00/100 Moneda Nacional) por no contar con licencia de uso de suelo para </w:t>
      </w:r>
    </w:p>
    <w:p w:rsidR="00C71091" w:rsidRDefault="00C71091" w:rsidP="00C71091">
      <w:pPr>
        <w:ind w:firstLine="708"/>
        <w:jc w:val="right"/>
        <w:rPr>
          <w:rFonts w:ascii="Calibri" w:hAnsi="Calibri" w:cs="Calibri"/>
          <w:b/>
          <w:bCs/>
          <w:color w:val="7F7F7F" w:themeColor="text1" w:themeTint="80"/>
          <w:sz w:val="26"/>
          <w:szCs w:val="26"/>
        </w:rPr>
      </w:pPr>
      <w:r>
        <w:rPr>
          <w:rFonts w:ascii="Calibri" w:hAnsi="Calibri" w:cs="Calibri"/>
          <w:b/>
          <w:bCs/>
          <w:color w:val="7F7F7F" w:themeColor="text1" w:themeTint="80"/>
          <w:sz w:val="26"/>
          <w:szCs w:val="26"/>
        </w:rPr>
        <w:t>Expediente número 768/2013-JN</w:t>
      </w:r>
    </w:p>
    <w:p w:rsidR="00C71091" w:rsidRDefault="00C71091" w:rsidP="00130A9D">
      <w:pPr>
        <w:ind w:firstLine="708"/>
        <w:jc w:val="both"/>
        <w:rPr>
          <w:rFonts w:ascii="Calibri" w:hAnsi="Calibri"/>
          <w:bCs/>
          <w:color w:val="7F7F7F" w:themeColor="text1" w:themeTint="80"/>
          <w:sz w:val="26"/>
          <w:szCs w:val="26"/>
        </w:rPr>
      </w:pPr>
    </w:p>
    <w:p w:rsidR="00130A9D" w:rsidRPr="00130A9D" w:rsidRDefault="000B229B" w:rsidP="00C71091">
      <w:pPr>
        <w:jc w:val="both"/>
        <w:rPr>
          <w:rFonts w:ascii="Calibri" w:hAnsi="Calibri"/>
          <w:bCs/>
          <w:color w:val="7F7F7F" w:themeColor="text1" w:themeTint="80"/>
          <w:sz w:val="26"/>
          <w:szCs w:val="26"/>
        </w:rPr>
      </w:pPr>
      <w:proofErr w:type="gramStart"/>
      <w:r>
        <w:rPr>
          <w:rFonts w:ascii="Calibri" w:hAnsi="Calibri"/>
          <w:bCs/>
          <w:color w:val="7F7F7F" w:themeColor="text1" w:themeTint="80"/>
          <w:sz w:val="26"/>
          <w:szCs w:val="26"/>
        </w:rPr>
        <w:t>antena</w:t>
      </w:r>
      <w:proofErr w:type="gramEnd"/>
      <w:r>
        <w:rPr>
          <w:rFonts w:ascii="Calibri" w:hAnsi="Calibri"/>
          <w:bCs/>
          <w:color w:val="7F7F7F" w:themeColor="text1" w:themeTint="80"/>
          <w:sz w:val="26"/>
          <w:szCs w:val="26"/>
        </w:rPr>
        <w:t xml:space="preserve"> de telefonía celular en el inmueble ubicado en Avenida Cerro Gordo número 518 quinientos dieciocho, de la colonia Villas del Campestre de esta ciudad</w:t>
      </w:r>
      <w:r w:rsidR="00130A9D" w:rsidRPr="00130A9D">
        <w:rPr>
          <w:rFonts w:ascii="Calibri" w:hAnsi="Calibri"/>
          <w:color w:val="7F7F7F" w:themeColor="text1" w:themeTint="80"/>
          <w:sz w:val="26"/>
          <w:szCs w:val="26"/>
        </w:rPr>
        <w:t xml:space="preserve">. . . . . . . . . . . . . </w:t>
      </w:r>
      <w:r>
        <w:rPr>
          <w:rFonts w:ascii="Calibri" w:hAnsi="Calibri"/>
          <w:color w:val="7F7F7F" w:themeColor="text1" w:themeTint="80"/>
          <w:sz w:val="26"/>
          <w:szCs w:val="26"/>
        </w:rPr>
        <w:t>. . . . . .</w:t>
      </w:r>
      <w:r w:rsidR="00C71091">
        <w:rPr>
          <w:rFonts w:ascii="Calibri" w:hAnsi="Calibri"/>
          <w:color w:val="7F7F7F" w:themeColor="text1" w:themeTint="80"/>
          <w:sz w:val="26"/>
          <w:szCs w:val="26"/>
        </w:rPr>
        <w:t xml:space="preserve"> . . . . . . . . . . . . . . . . . . . . . . . . . . . . . . . . . . . . . . . . . . . . .</w:t>
      </w:r>
    </w:p>
    <w:p w:rsidR="00130A9D" w:rsidRDefault="00130A9D" w:rsidP="00130A9D">
      <w:pPr>
        <w:pStyle w:val="Textoindependiente"/>
        <w:rPr>
          <w:rFonts w:ascii="Calibri" w:hAnsi="Calibri" w:cs="Arial"/>
          <w:color w:val="7F7F7F" w:themeColor="text1" w:themeTint="80"/>
          <w:sz w:val="22"/>
          <w:szCs w:val="26"/>
        </w:rPr>
      </w:pPr>
    </w:p>
    <w:p w:rsidR="000B229B" w:rsidRPr="000A5D5A" w:rsidRDefault="000B229B" w:rsidP="000B229B">
      <w:pPr>
        <w:pStyle w:val="Textoindependiente"/>
        <w:ind w:firstLine="708"/>
        <w:rPr>
          <w:rFonts w:ascii="Calibri" w:hAnsi="Calibri" w:cs="Arial"/>
          <w:color w:val="7F7F7F" w:themeColor="text1" w:themeTint="80"/>
          <w:sz w:val="26"/>
          <w:szCs w:val="27"/>
        </w:rPr>
      </w:pPr>
      <w:r w:rsidRPr="000B229B">
        <w:rPr>
          <w:rFonts w:ascii="Calibri" w:hAnsi="Calibri" w:cs="Arial"/>
          <w:b/>
          <w:i/>
          <w:color w:val="7F7F7F" w:themeColor="text1" w:themeTint="80"/>
          <w:sz w:val="26"/>
          <w:szCs w:val="26"/>
        </w:rPr>
        <w:t xml:space="preserve">SÉPTIMO.- </w:t>
      </w:r>
      <w:r w:rsidRPr="000A5D5A">
        <w:rPr>
          <w:rFonts w:ascii="Calibri" w:hAnsi="Calibri" w:cs="Arial"/>
          <w:color w:val="7F7F7F" w:themeColor="text1" w:themeTint="80"/>
          <w:sz w:val="26"/>
          <w:szCs w:val="27"/>
        </w:rPr>
        <w:t xml:space="preserve">En virtud de que el primer concepto de impugnación analizado, resultó fundado y es suficiente para declarar la nulidad total del acto impugnado; resulta innecesario el estudio del restante concepto esgrimido por el </w:t>
      </w:r>
      <w:r w:rsidRPr="000A5D5A">
        <w:rPr>
          <w:rFonts w:ascii="Calibri" w:hAnsi="Calibri" w:cs="Arial"/>
          <w:color w:val="7F7F7F" w:themeColor="text1" w:themeTint="80"/>
          <w:sz w:val="26"/>
          <w:szCs w:val="27"/>
        </w:rPr>
        <w:lastRenderedPageBreak/>
        <w:t xml:space="preserve">demandante, ya que su análisis no afectaría ni variaría el sentido de esta resolución . . . . . . . . . . </w:t>
      </w:r>
      <w:r w:rsidR="00C71091">
        <w:rPr>
          <w:rFonts w:ascii="Calibri" w:hAnsi="Calibri" w:cs="Arial"/>
          <w:color w:val="7F7F7F" w:themeColor="text1" w:themeTint="80"/>
          <w:sz w:val="26"/>
          <w:szCs w:val="27"/>
        </w:rPr>
        <w:t xml:space="preserve">. . . . . . . . . . . . . . . . . . . . . . . . . . . . . . . . . . . . . . . . . . . . . . . . . . </w:t>
      </w:r>
    </w:p>
    <w:p w:rsidR="000B229B" w:rsidRPr="000A5D5A" w:rsidRDefault="000B229B" w:rsidP="000B229B">
      <w:pPr>
        <w:pStyle w:val="Textoindependiente"/>
        <w:rPr>
          <w:rFonts w:ascii="Calibri" w:hAnsi="Calibri" w:cs="Arial"/>
          <w:color w:val="7F7F7F" w:themeColor="text1" w:themeTint="80"/>
          <w:sz w:val="20"/>
          <w:szCs w:val="27"/>
        </w:rPr>
      </w:pPr>
    </w:p>
    <w:p w:rsidR="000B229B" w:rsidRPr="000A5D5A" w:rsidRDefault="000B229B" w:rsidP="000B229B">
      <w:pPr>
        <w:pStyle w:val="Textoindependiente"/>
        <w:ind w:firstLine="708"/>
        <w:rPr>
          <w:rFonts w:ascii="Calibri" w:hAnsi="Calibri" w:cs="Arial"/>
          <w:color w:val="7F7F7F" w:themeColor="text1" w:themeTint="80"/>
          <w:sz w:val="26"/>
          <w:szCs w:val="27"/>
        </w:rPr>
      </w:pPr>
      <w:r w:rsidRPr="000A5D5A">
        <w:rPr>
          <w:rFonts w:ascii="Calibri" w:hAnsi="Calibri" w:cs="Arial"/>
          <w:color w:val="7F7F7F" w:themeColor="text1" w:themeTint="80"/>
          <w:sz w:val="26"/>
          <w:szCs w:val="27"/>
        </w:rPr>
        <w:t xml:space="preserve">Sirve de apoyo a lo anterior la tesis de jurisprudencia que a la letra señala: </w:t>
      </w:r>
    </w:p>
    <w:p w:rsidR="000B229B" w:rsidRDefault="000B229B" w:rsidP="000B229B">
      <w:pPr>
        <w:pStyle w:val="Textoindependiente"/>
        <w:rPr>
          <w:rFonts w:ascii="Calibri" w:hAnsi="Calibri"/>
          <w:b/>
          <w:bCs/>
          <w:i/>
          <w:iCs/>
          <w:color w:val="7F7F7F" w:themeColor="text1" w:themeTint="80"/>
          <w:sz w:val="26"/>
          <w:szCs w:val="27"/>
        </w:rPr>
      </w:pPr>
    </w:p>
    <w:p w:rsidR="000B229B" w:rsidRPr="000A5D5A" w:rsidRDefault="000B229B" w:rsidP="000B229B">
      <w:pPr>
        <w:pStyle w:val="Textoindependiente"/>
        <w:ind w:firstLine="708"/>
        <w:rPr>
          <w:rFonts w:ascii="Calibri" w:hAnsi="Calibri"/>
          <w:i/>
          <w:iCs/>
          <w:color w:val="7F7F7F" w:themeColor="text1" w:themeTint="80"/>
          <w:sz w:val="26"/>
          <w:szCs w:val="27"/>
        </w:rPr>
      </w:pPr>
      <w:r w:rsidRPr="000A5D5A">
        <w:rPr>
          <w:rFonts w:ascii="Calibri" w:hAnsi="Calibri"/>
          <w:b/>
          <w:bCs/>
          <w:i/>
          <w:iCs/>
          <w:color w:val="7F7F7F" w:themeColor="text1" w:themeTint="80"/>
          <w:sz w:val="26"/>
          <w:szCs w:val="27"/>
        </w:rPr>
        <w:t xml:space="preserve">“CONCEPTOS DE VIOLACION. CUANDO SU ESTUDIO ES INNECESARIO. </w:t>
      </w:r>
      <w:r w:rsidRPr="000A5D5A">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A5D5A">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0A5D5A">
        <w:rPr>
          <w:rFonts w:ascii="Calibri" w:hAnsi="Calibri"/>
          <w:color w:val="7F7F7F" w:themeColor="text1" w:themeTint="80"/>
          <w:sz w:val="22"/>
          <w:szCs w:val="22"/>
        </w:rPr>
        <w:t xml:space="preserve">Fuente: Semanario Judicial de </w:t>
      </w:r>
      <w:smartTag w:uri="urn:schemas-microsoft-com:office:smarttags" w:element="PersonName">
        <w:smartTagPr>
          <w:attr w:name="ProductID" w:val="la Federaci￳n. I"/>
        </w:smartTagPr>
        <w:r w:rsidRPr="000A5D5A">
          <w:rPr>
            <w:rFonts w:ascii="Calibri" w:hAnsi="Calibri"/>
            <w:color w:val="7F7F7F" w:themeColor="text1" w:themeTint="80"/>
            <w:sz w:val="22"/>
            <w:szCs w:val="22"/>
          </w:rPr>
          <w:t>la Federación. I</w:t>
        </w:r>
      </w:smartTag>
      <w:r w:rsidRPr="000A5D5A">
        <w:rPr>
          <w:rFonts w:ascii="Calibri" w:hAnsi="Calibri"/>
          <w:color w:val="7F7F7F" w:themeColor="text1" w:themeTint="80"/>
          <w:sz w:val="22"/>
          <w:szCs w:val="22"/>
        </w:rPr>
        <w:t xml:space="preserve">, Abril de 1991. Tesis: V.2o. J/7. Página: 86. Genealogía: Gaceta número 40, Abril de 1991, página </w:t>
      </w:r>
      <w:proofErr w:type="gramStart"/>
      <w:r w:rsidRPr="000A5D5A">
        <w:rPr>
          <w:rFonts w:ascii="Calibri" w:hAnsi="Calibri"/>
          <w:color w:val="7F7F7F" w:themeColor="text1" w:themeTint="80"/>
          <w:sz w:val="22"/>
          <w:szCs w:val="22"/>
        </w:rPr>
        <w:t>125</w:t>
      </w:r>
      <w:r w:rsidRPr="000A5D5A">
        <w:rPr>
          <w:rFonts w:ascii="Calibri" w:hAnsi="Calibri"/>
          <w:color w:val="7F7F7F" w:themeColor="text1" w:themeTint="80"/>
          <w:sz w:val="26"/>
          <w:szCs w:val="26"/>
        </w:rPr>
        <w:t xml:space="preserve"> .</w:t>
      </w:r>
      <w:proofErr w:type="gramEnd"/>
      <w:r w:rsidRPr="000A5D5A">
        <w:rPr>
          <w:rFonts w:ascii="Calibri" w:hAnsi="Calibri"/>
          <w:color w:val="7F7F7F" w:themeColor="text1" w:themeTint="80"/>
          <w:sz w:val="26"/>
          <w:szCs w:val="26"/>
        </w:rPr>
        <w:t xml:space="preserve"> . . . . . . . . . . . . . . . . . . . . . . . . . .</w:t>
      </w:r>
      <w:r>
        <w:rPr>
          <w:rFonts w:ascii="Calibri" w:hAnsi="Calibri"/>
          <w:color w:val="7F7F7F" w:themeColor="text1" w:themeTint="80"/>
          <w:sz w:val="26"/>
          <w:szCs w:val="26"/>
        </w:rPr>
        <w:t xml:space="preserve"> . . . . . . . . . </w:t>
      </w:r>
    </w:p>
    <w:p w:rsidR="000B229B" w:rsidRPr="00130A9D" w:rsidRDefault="000B229B" w:rsidP="00130A9D">
      <w:pPr>
        <w:pStyle w:val="Textoindependiente"/>
        <w:rPr>
          <w:rFonts w:ascii="Calibri" w:hAnsi="Calibri" w:cs="Arial"/>
          <w:color w:val="7F7F7F" w:themeColor="text1" w:themeTint="80"/>
          <w:sz w:val="22"/>
          <w:szCs w:val="26"/>
        </w:rPr>
      </w:pPr>
    </w:p>
    <w:p w:rsidR="00130A9D" w:rsidRPr="00130A9D" w:rsidRDefault="00130A9D" w:rsidP="00130A9D">
      <w:pPr>
        <w:pStyle w:val="Textoindependiente"/>
        <w:ind w:firstLine="708"/>
        <w:rPr>
          <w:rFonts w:ascii="Calibri" w:hAnsi="Calibri"/>
          <w:color w:val="7F7F7F" w:themeColor="text1" w:themeTint="80"/>
          <w:sz w:val="26"/>
          <w:szCs w:val="26"/>
        </w:rPr>
      </w:pPr>
      <w:r w:rsidRPr="00130A9D">
        <w:rPr>
          <w:rFonts w:ascii="Calibri" w:hAnsi="Calibri" w:cs="Arial"/>
          <w:color w:val="7F7F7F" w:themeColor="text1" w:themeTint="80"/>
          <w:sz w:val="26"/>
          <w:szCs w:val="26"/>
        </w:rPr>
        <w:t xml:space="preserve">Por lo expuesto, y con fundamento además en lo dispuesto en los artículos 249, 287, 298, 299, 300 fracciones II; y 302, fracción II, del </w:t>
      </w:r>
      <w:r w:rsidRPr="00130A9D">
        <w:rPr>
          <w:rFonts w:ascii="Calibri" w:hAnsi="Calibri"/>
          <w:color w:val="7F7F7F" w:themeColor="text1" w:themeTint="80"/>
          <w:sz w:val="26"/>
          <w:szCs w:val="26"/>
        </w:rPr>
        <w:t>Código de Procedimiento y Justicia Administrativa para el Estado y los Municipios de Guanajuato,</w:t>
      </w:r>
      <w:r w:rsidRPr="00130A9D">
        <w:rPr>
          <w:rFonts w:ascii="Calibri" w:hAnsi="Calibri" w:cs="Arial"/>
          <w:color w:val="7F7F7F" w:themeColor="text1" w:themeTint="80"/>
          <w:sz w:val="26"/>
          <w:szCs w:val="26"/>
        </w:rPr>
        <w:t xml:space="preserve"> es de resolverse y se : . . . . . . . . . . . . . . . . . . . . . . . . . . . . . . . . . . . . . . .</w:t>
      </w:r>
    </w:p>
    <w:p w:rsidR="00130A9D" w:rsidRPr="00130A9D" w:rsidRDefault="00130A9D" w:rsidP="00130A9D">
      <w:pPr>
        <w:ind w:firstLine="708"/>
        <w:jc w:val="both"/>
        <w:rPr>
          <w:rFonts w:ascii="Calibri" w:hAnsi="Calibri"/>
          <w:color w:val="7F7F7F" w:themeColor="text1" w:themeTint="80"/>
          <w:sz w:val="22"/>
          <w:szCs w:val="26"/>
        </w:rPr>
      </w:pPr>
    </w:p>
    <w:p w:rsidR="00130A9D" w:rsidRPr="00130A9D" w:rsidRDefault="00130A9D" w:rsidP="00130A9D">
      <w:pPr>
        <w:jc w:val="center"/>
        <w:rPr>
          <w:rFonts w:ascii="Calibri" w:hAnsi="Calibri"/>
          <w:i/>
          <w:iCs/>
          <w:color w:val="7F7F7F" w:themeColor="text1" w:themeTint="80"/>
          <w:sz w:val="26"/>
          <w:szCs w:val="26"/>
        </w:rPr>
      </w:pPr>
      <w:r w:rsidRPr="00130A9D">
        <w:rPr>
          <w:rFonts w:ascii="Calibri" w:hAnsi="Calibri"/>
          <w:b/>
          <w:i/>
          <w:iCs/>
          <w:color w:val="7F7F7F" w:themeColor="text1" w:themeTint="80"/>
          <w:sz w:val="26"/>
          <w:szCs w:val="26"/>
        </w:rPr>
        <w:t>R E S U E L V E :</w:t>
      </w:r>
    </w:p>
    <w:p w:rsidR="00130A9D" w:rsidRPr="00130A9D" w:rsidRDefault="00130A9D" w:rsidP="00130A9D">
      <w:pPr>
        <w:jc w:val="both"/>
        <w:rPr>
          <w:rFonts w:ascii="Calibri" w:hAnsi="Calibri"/>
          <w:color w:val="7F7F7F" w:themeColor="text1" w:themeTint="80"/>
          <w:sz w:val="22"/>
          <w:szCs w:val="26"/>
        </w:rPr>
      </w:pPr>
    </w:p>
    <w:p w:rsidR="00130A9D" w:rsidRPr="00130A9D" w:rsidRDefault="00130A9D" w:rsidP="00130A9D">
      <w:pPr>
        <w:ind w:firstLine="708"/>
        <w:jc w:val="both"/>
        <w:rPr>
          <w:rFonts w:ascii="Calibri" w:hAnsi="Calibri"/>
          <w:color w:val="7F7F7F" w:themeColor="text1" w:themeTint="80"/>
          <w:sz w:val="26"/>
          <w:szCs w:val="26"/>
        </w:rPr>
      </w:pPr>
      <w:r w:rsidRPr="00130A9D">
        <w:rPr>
          <w:rFonts w:ascii="Calibri" w:hAnsi="Calibri"/>
          <w:b/>
          <w:i/>
          <w:iCs/>
          <w:color w:val="7F7F7F" w:themeColor="text1" w:themeTint="80"/>
          <w:sz w:val="26"/>
          <w:szCs w:val="26"/>
        </w:rPr>
        <w:t>PRIMERO</w:t>
      </w:r>
      <w:r w:rsidRPr="00130A9D">
        <w:rPr>
          <w:rFonts w:ascii="Calibri" w:hAnsi="Calibri"/>
          <w:b/>
          <w:color w:val="7F7F7F" w:themeColor="text1" w:themeTint="80"/>
          <w:sz w:val="26"/>
          <w:szCs w:val="26"/>
        </w:rPr>
        <w:t>.-</w:t>
      </w:r>
      <w:r w:rsidRPr="00130A9D">
        <w:rPr>
          <w:rFonts w:ascii="Calibri" w:hAnsi="Calibri"/>
          <w:color w:val="7F7F7F" w:themeColor="text1" w:themeTint="80"/>
          <w:sz w:val="26"/>
          <w:szCs w:val="26"/>
        </w:rPr>
        <w:t xml:space="preserve"> Este Juzgado Segundo Administrativo Municipal resultó competente para conocer y resolver el presente proceso administrativo. . . . . . . . </w:t>
      </w:r>
    </w:p>
    <w:p w:rsidR="00130A9D" w:rsidRPr="00130A9D" w:rsidRDefault="00130A9D" w:rsidP="00130A9D">
      <w:pPr>
        <w:jc w:val="both"/>
        <w:rPr>
          <w:rFonts w:ascii="Calibri" w:hAnsi="Calibri"/>
          <w:color w:val="7F7F7F" w:themeColor="text1" w:themeTint="80"/>
          <w:sz w:val="22"/>
          <w:szCs w:val="26"/>
        </w:rPr>
      </w:pPr>
    </w:p>
    <w:p w:rsidR="00130A9D" w:rsidRPr="00C71091" w:rsidRDefault="00130A9D" w:rsidP="00130A9D">
      <w:pPr>
        <w:ind w:firstLine="708"/>
        <w:jc w:val="both"/>
        <w:rPr>
          <w:rFonts w:ascii="Calibri" w:hAnsi="Calibri" w:cs="Arial"/>
          <w:color w:val="7F7F7F" w:themeColor="text1" w:themeTint="80"/>
          <w:sz w:val="26"/>
          <w:szCs w:val="26"/>
        </w:rPr>
      </w:pPr>
      <w:r w:rsidRPr="00C71091">
        <w:rPr>
          <w:rFonts w:ascii="Calibri" w:hAnsi="Calibri"/>
          <w:b/>
          <w:i/>
          <w:iCs/>
          <w:color w:val="7F7F7F" w:themeColor="text1" w:themeTint="80"/>
          <w:sz w:val="26"/>
          <w:szCs w:val="26"/>
        </w:rPr>
        <w:t>SEGUNDO</w:t>
      </w:r>
      <w:r w:rsidRPr="00C71091">
        <w:rPr>
          <w:rFonts w:ascii="Calibri" w:hAnsi="Calibri"/>
          <w:b/>
          <w:color w:val="7F7F7F" w:themeColor="text1" w:themeTint="80"/>
          <w:sz w:val="26"/>
          <w:szCs w:val="26"/>
        </w:rPr>
        <w:t xml:space="preserve">.- </w:t>
      </w:r>
      <w:r w:rsidRPr="00C71091">
        <w:rPr>
          <w:rFonts w:ascii="Calibri" w:hAnsi="Calibri" w:cs="Arial"/>
          <w:bCs/>
          <w:color w:val="7F7F7F" w:themeColor="text1" w:themeTint="80"/>
          <w:sz w:val="26"/>
          <w:szCs w:val="27"/>
        </w:rPr>
        <w:t xml:space="preserve">Resultó procedente el proceso administrativo promovido </w:t>
      </w:r>
      <w:r w:rsidR="00187468" w:rsidRPr="00C71091">
        <w:rPr>
          <w:rFonts w:ascii="Calibri" w:hAnsi="Calibri" w:cs="Arial"/>
          <w:bCs/>
          <w:color w:val="7F7F7F" w:themeColor="text1" w:themeTint="80"/>
          <w:sz w:val="26"/>
          <w:szCs w:val="27"/>
        </w:rPr>
        <w:t xml:space="preserve">por el ciudadano </w:t>
      </w:r>
      <w:r w:rsidR="000A6AFC">
        <w:rPr>
          <w:rFonts w:ascii="Calibri" w:hAnsi="Calibri" w:cs="Arial"/>
          <w:bCs/>
          <w:color w:val="7F7F7F" w:themeColor="text1" w:themeTint="80"/>
          <w:sz w:val="26"/>
          <w:szCs w:val="27"/>
        </w:rPr>
        <w:t>*****</w:t>
      </w:r>
      <w:r w:rsidR="00187468" w:rsidRPr="00C71091">
        <w:rPr>
          <w:rFonts w:ascii="Calibri" w:hAnsi="Calibri" w:cs="Arial"/>
          <w:bCs/>
          <w:color w:val="7F7F7F" w:themeColor="text1" w:themeTint="80"/>
          <w:sz w:val="26"/>
          <w:szCs w:val="27"/>
        </w:rPr>
        <w:t xml:space="preserve"> </w:t>
      </w:r>
      <w:r w:rsidRPr="00C71091">
        <w:rPr>
          <w:rFonts w:ascii="Calibri" w:hAnsi="Calibri" w:cs="Arial"/>
          <w:bCs/>
          <w:color w:val="7F7F7F" w:themeColor="text1" w:themeTint="80"/>
          <w:sz w:val="26"/>
          <w:szCs w:val="27"/>
        </w:rPr>
        <w:t>en contra de la resolución impugnada</w:t>
      </w:r>
      <w:r w:rsidRPr="00C71091">
        <w:rPr>
          <w:rFonts w:ascii="Calibri" w:hAnsi="Calibri" w:cs="Arial"/>
          <w:color w:val="7F7F7F" w:themeColor="text1" w:themeTint="80"/>
          <w:sz w:val="26"/>
          <w:szCs w:val="26"/>
        </w:rPr>
        <w:t xml:space="preserve">. . . . . . . . . . . . . . . . . . . . . . . . . . . . . . . . . . . . . . . </w:t>
      </w:r>
      <w:r w:rsidR="000B229B" w:rsidRPr="00C71091">
        <w:rPr>
          <w:rFonts w:ascii="Calibri" w:hAnsi="Calibri" w:cs="Arial"/>
          <w:color w:val="7F7F7F" w:themeColor="text1" w:themeTint="80"/>
          <w:sz w:val="26"/>
          <w:szCs w:val="26"/>
        </w:rPr>
        <w:t xml:space="preserve">. </w:t>
      </w:r>
      <w:r w:rsidR="00C71091">
        <w:rPr>
          <w:rFonts w:ascii="Calibri" w:hAnsi="Calibri" w:cs="Arial"/>
          <w:color w:val="7F7F7F" w:themeColor="text1" w:themeTint="80"/>
          <w:sz w:val="26"/>
          <w:szCs w:val="26"/>
        </w:rPr>
        <w:t xml:space="preserve">. . . . . . . . . . </w:t>
      </w:r>
    </w:p>
    <w:p w:rsidR="00130A9D" w:rsidRPr="00C71091" w:rsidRDefault="00130A9D" w:rsidP="00130A9D">
      <w:pPr>
        <w:jc w:val="both"/>
        <w:rPr>
          <w:rFonts w:ascii="Calibri" w:hAnsi="Calibri"/>
          <w:b/>
          <w:color w:val="7F7F7F" w:themeColor="text1" w:themeTint="80"/>
          <w:sz w:val="22"/>
          <w:szCs w:val="26"/>
        </w:rPr>
      </w:pPr>
    </w:p>
    <w:p w:rsidR="00130A9D" w:rsidRPr="00C71091" w:rsidRDefault="00130A9D" w:rsidP="00130A9D">
      <w:pPr>
        <w:ind w:firstLine="708"/>
        <w:jc w:val="both"/>
        <w:rPr>
          <w:rFonts w:ascii="Calibri" w:hAnsi="Calibri"/>
          <w:bCs/>
          <w:color w:val="7F7F7F" w:themeColor="text1" w:themeTint="80"/>
          <w:sz w:val="26"/>
          <w:szCs w:val="26"/>
        </w:rPr>
      </w:pPr>
      <w:r w:rsidRPr="00C71091">
        <w:rPr>
          <w:rFonts w:ascii="Calibri" w:hAnsi="Calibri"/>
          <w:b/>
          <w:i/>
          <w:iCs/>
          <w:color w:val="7F7F7F" w:themeColor="text1" w:themeTint="80"/>
          <w:sz w:val="26"/>
          <w:szCs w:val="26"/>
        </w:rPr>
        <w:t>TERCERO.-</w:t>
      </w:r>
      <w:r w:rsidRPr="00C71091">
        <w:rPr>
          <w:rFonts w:ascii="Calibri" w:hAnsi="Calibri"/>
          <w:b/>
          <w:color w:val="7F7F7F" w:themeColor="text1" w:themeTint="80"/>
          <w:sz w:val="26"/>
          <w:szCs w:val="26"/>
        </w:rPr>
        <w:t xml:space="preserve"> </w:t>
      </w:r>
      <w:r w:rsidRPr="00C71091">
        <w:rPr>
          <w:rFonts w:ascii="Calibri" w:hAnsi="Calibri" w:cs="Arial"/>
          <w:color w:val="7F7F7F" w:themeColor="text1" w:themeTint="80"/>
          <w:sz w:val="26"/>
          <w:szCs w:val="26"/>
        </w:rPr>
        <w:t xml:space="preserve">Se decreta </w:t>
      </w:r>
      <w:r w:rsidRPr="00C71091">
        <w:rPr>
          <w:rFonts w:ascii="Calibri" w:hAnsi="Calibri" w:cs="Arial"/>
          <w:bCs/>
          <w:color w:val="7F7F7F" w:themeColor="text1" w:themeTint="80"/>
          <w:sz w:val="26"/>
          <w:szCs w:val="26"/>
        </w:rPr>
        <w:t>la</w:t>
      </w:r>
      <w:r w:rsidRPr="00C71091">
        <w:rPr>
          <w:rFonts w:ascii="Calibri" w:hAnsi="Calibri" w:cs="Arial"/>
          <w:b/>
          <w:bCs/>
          <w:color w:val="7F7F7F" w:themeColor="text1" w:themeTint="80"/>
          <w:sz w:val="26"/>
          <w:szCs w:val="26"/>
        </w:rPr>
        <w:t xml:space="preserve"> nulidad </w:t>
      </w:r>
      <w:r w:rsidR="00187468" w:rsidRPr="00C71091">
        <w:rPr>
          <w:rFonts w:ascii="Calibri" w:hAnsi="Calibri" w:cs="Arial"/>
          <w:b/>
          <w:bCs/>
          <w:color w:val="7F7F7F" w:themeColor="text1" w:themeTint="80"/>
          <w:sz w:val="26"/>
          <w:szCs w:val="26"/>
        </w:rPr>
        <w:t xml:space="preserve">total </w:t>
      </w:r>
      <w:r w:rsidRPr="00C71091">
        <w:rPr>
          <w:rFonts w:ascii="Calibri" w:hAnsi="Calibri"/>
          <w:bCs/>
          <w:iCs/>
          <w:color w:val="7F7F7F" w:themeColor="text1" w:themeTint="80"/>
          <w:sz w:val="26"/>
          <w:szCs w:val="26"/>
        </w:rPr>
        <w:t xml:space="preserve">de </w:t>
      </w:r>
      <w:r w:rsidRPr="00C71091">
        <w:rPr>
          <w:rFonts w:ascii="Calibri" w:hAnsi="Calibri"/>
          <w:color w:val="7F7F7F" w:themeColor="text1" w:themeTint="80"/>
          <w:sz w:val="26"/>
          <w:szCs w:val="26"/>
        </w:rPr>
        <w:t xml:space="preserve">la </w:t>
      </w:r>
      <w:r w:rsidRPr="00C71091">
        <w:rPr>
          <w:rFonts w:ascii="Calibri" w:hAnsi="Calibri"/>
          <w:bCs/>
          <w:color w:val="7F7F7F" w:themeColor="text1" w:themeTint="80"/>
          <w:sz w:val="26"/>
          <w:szCs w:val="26"/>
        </w:rPr>
        <w:t>resolución</w:t>
      </w:r>
      <w:r w:rsidR="000B229B" w:rsidRPr="00C71091">
        <w:rPr>
          <w:rFonts w:ascii="Calibri" w:hAnsi="Calibri"/>
          <w:bCs/>
          <w:color w:val="7F7F7F" w:themeColor="text1" w:themeTint="80"/>
          <w:sz w:val="26"/>
          <w:szCs w:val="26"/>
        </w:rPr>
        <w:t xml:space="preserve"> de fecha 12 doce de septiembre del año 2013 dos mil trece, dictada dentro del procedimiento administrativo de inspección con número de expediente 598/2013, por  la que se impuso una multa por la cantidad de $24,552.00 (Veinticuatro mil quinientos cincuenta y dos pesos 00/100 Moneda Nacional) por no contar con licencia de uso de suelo para antena de telefonía celular en el inmueble ubicado en Avenida Cerro Gordo número 518 quinientos dieciocho, de la colonia Villas del Campestre de esta ciudad</w:t>
      </w:r>
      <w:r w:rsidRPr="00C71091">
        <w:rPr>
          <w:rFonts w:ascii="Calibri" w:hAnsi="Calibri"/>
          <w:bCs/>
          <w:color w:val="7F7F7F" w:themeColor="text1" w:themeTint="80"/>
          <w:sz w:val="26"/>
          <w:szCs w:val="26"/>
        </w:rPr>
        <w:t>;</w:t>
      </w:r>
      <w:r w:rsidRPr="00C71091">
        <w:rPr>
          <w:rFonts w:ascii="Calibri" w:hAnsi="Calibri"/>
          <w:color w:val="7F7F7F" w:themeColor="text1" w:themeTint="80"/>
          <w:sz w:val="26"/>
          <w:szCs w:val="26"/>
        </w:rPr>
        <w:t xml:space="preserve"> a</w:t>
      </w:r>
      <w:r w:rsidRPr="00C71091">
        <w:rPr>
          <w:rFonts w:ascii="Calibri" w:hAnsi="Calibri" w:cs="Arial"/>
          <w:color w:val="7F7F7F" w:themeColor="text1" w:themeTint="80"/>
          <w:sz w:val="26"/>
          <w:szCs w:val="26"/>
        </w:rPr>
        <w:t>tendiendo a los razonamientos y las consideraciones lógicas y jurídicas expresadas en el Considerando S</w:t>
      </w:r>
      <w:r w:rsidR="000B229B" w:rsidRPr="00C71091">
        <w:rPr>
          <w:rFonts w:ascii="Calibri" w:hAnsi="Calibri" w:cs="Arial"/>
          <w:color w:val="7F7F7F" w:themeColor="text1" w:themeTint="80"/>
          <w:sz w:val="26"/>
          <w:szCs w:val="26"/>
        </w:rPr>
        <w:t>ex</w:t>
      </w:r>
      <w:r w:rsidRPr="00C71091">
        <w:rPr>
          <w:rFonts w:ascii="Calibri" w:hAnsi="Calibri" w:cs="Arial"/>
          <w:color w:val="7F7F7F" w:themeColor="text1" w:themeTint="80"/>
          <w:sz w:val="26"/>
          <w:szCs w:val="26"/>
        </w:rPr>
        <w:t xml:space="preserve">to de la </w:t>
      </w:r>
      <w:r w:rsidR="000B229B" w:rsidRPr="00C71091">
        <w:rPr>
          <w:rFonts w:ascii="Calibri" w:hAnsi="Calibri" w:cs="Arial"/>
          <w:color w:val="7F7F7F" w:themeColor="text1" w:themeTint="80"/>
          <w:sz w:val="26"/>
          <w:szCs w:val="26"/>
        </w:rPr>
        <w:t xml:space="preserve">presente sentencia. . </w:t>
      </w:r>
      <w:r w:rsidR="00C71091">
        <w:rPr>
          <w:rFonts w:ascii="Calibri" w:hAnsi="Calibri" w:cs="Arial"/>
          <w:color w:val="7F7F7F" w:themeColor="text1" w:themeTint="80"/>
          <w:sz w:val="26"/>
          <w:szCs w:val="26"/>
        </w:rPr>
        <w:t xml:space="preserve">. . . . . . . </w:t>
      </w:r>
    </w:p>
    <w:p w:rsidR="00130A9D" w:rsidRPr="00130A9D" w:rsidRDefault="00130A9D" w:rsidP="00130A9D">
      <w:pPr>
        <w:pStyle w:val="Textoindependiente"/>
        <w:rPr>
          <w:rFonts w:ascii="Calibri" w:hAnsi="Calibri" w:cs="Arial"/>
          <w:color w:val="7F7F7F" w:themeColor="text1" w:themeTint="80"/>
          <w:sz w:val="22"/>
          <w:szCs w:val="26"/>
        </w:rPr>
      </w:pPr>
    </w:p>
    <w:p w:rsidR="00130A9D" w:rsidRPr="00130A9D" w:rsidRDefault="00130A9D" w:rsidP="00130A9D">
      <w:pPr>
        <w:pStyle w:val="Textoindependiente"/>
        <w:ind w:firstLine="708"/>
        <w:rPr>
          <w:rFonts w:ascii="Calibri" w:hAnsi="Calibri" w:cs="Arial"/>
          <w:color w:val="7F7F7F" w:themeColor="text1" w:themeTint="80"/>
          <w:sz w:val="26"/>
          <w:szCs w:val="26"/>
        </w:rPr>
      </w:pPr>
      <w:r w:rsidRPr="00130A9D">
        <w:rPr>
          <w:rFonts w:ascii="Calibri" w:hAnsi="Calibri" w:cs="Arial"/>
          <w:color w:val="7F7F7F" w:themeColor="text1" w:themeTint="80"/>
          <w:sz w:val="26"/>
          <w:szCs w:val="26"/>
        </w:rPr>
        <w:t>Notifíquese a la</w:t>
      </w:r>
      <w:r w:rsidR="000B229B">
        <w:rPr>
          <w:rFonts w:ascii="Calibri" w:hAnsi="Calibri" w:cs="Arial"/>
          <w:color w:val="7F7F7F" w:themeColor="text1" w:themeTint="80"/>
          <w:sz w:val="26"/>
          <w:szCs w:val="26"/>
        </w:rPr>
        <w:t>s</w:t>
      </w:r>
      <w:r w:rsidRPr="00130A9D">
        <w:rPr>
          <w:rFonts w:ascii="Calibri" w:hAnsi="Calibri" w:cs="Arial"/>
          <w:color w:val="7F7F7F" w:themeColor="text1" w:themeTint="80"/>
          <w:sz w:val="26"/>
          <w:szCs w:val="26"/>
        </w:rPr>
        <w:t xml:space="preserve"> autoridad</w:t>
      </w:r>
      <w:r w:rsidR="000B229B">
        <w:rPr>
          <w:rFonts w:ascii="Calibri" w:hAnsi="Calibri" w:cs="Arial"/>
          <w:color w:val="7F7F7F" w:themeColor="text1" w:themeTint="80"/>
          <w:sz w:val="26"/>
          <w:szCs w:val="26"/>
        </w:rPr>
        <w:t>es</w:t>
      </w:r>
      <w:r w:rsidRPr="00130A9D">
        <w:rPr>
          <w:rFonts w:ascii="Calibri" w:hAnsi="Calibri" w:cs="Arial"/>
          <w:color w:val="7F7F7F" w:themeColor="text1" w:themeTint="80"/>
          <w:sz w:val="26"/>
          <w:szCs w:val="26"/>
        </w:rPr>
        <w:t xml:space="preserve"> demandada</w:t>
      </w:r>
      <w:r w:rsidR="000B229B">
        <w:rPr>
          <w:rFonts w:ascii="Calibri" w:hAnsi="Calibri" w:cs="Arial"/>
          <w:color w:val="7F7F7F" w:themeColor="text1" w:themeTint="80"/>
          <w:sz w:val="26"/>
          <w:szCs w:val="26"/>
        </w:rPr>
        <w:t>s</w:t>
      </w:r>
      <w:r w:rsidRPr="00130A9D">
        <w:rPr>
          <w:rFonts w:ascii="Calibri" w:hAnsi="Calibri" w:cs="Arial"/>
          <w:color w:val="7F7F7F" w:themeColor="text1" w:themeTint="80"/>
          <w:sz w:val="26"/>
          <w:szCs w:val="26"/>
        </w:rPr>
        <w:t xml:space="preserve"> por oficio y a la parte actora personalmente. . . . . . . . . . . . . . . . . . . . . . . . . . . . . . . . . . . . . . . . . . . . . . . . . . . . . . . . </w:t>
      </w:r>
    </w:p>
    <w:p w:rsidR="00130A9D" w:rsidRPr="00130A9D" w:rsidRDefault="00130A9D" w:rsidP="00130A9D">
      <w:pPr>
        <w:jc w:val="both"/>
        <w:rPr>
          <w:rFonts w:ascii="Calibri" w:hAnsi="Calibri"/>
          <w:color w:val="7F7F7F" w:themeColor="text1" w:themeTint="80"/>
          <w:sz w:val="22"/>
          <w:szCs w:val="26"/>
        </w:rPr>
      </w:pPr>
    </w:p>
    <w:p w:rsidR="00130A9D" w:rsidRPr="00130A9D" w:rsidRDefault="00130A9D" w:rsidP="00130A9D">
      <w:pPr>
        <w:ind w:firstLine="708"/>
        <w:jc w:val="both"/>
        <w:rPr>
          <w:rFonts w:ascii="Calibri" w:hAnsi="Calibri"/>
          <w:color w:val="7F7F7F" w:themeColor="text1" w:themeTint="80"/>
          <w:sz w:val="26"/>
          <w:szCs w:val="26"/>
        </w:rPr>
      </w:pPr>
      <w:r w:rsidRPr="00130A9D">
        <w:rPr>
          <w:rFonts w:ascii="Calibri" w:hAnsi="Calibri"/>
          <w:color w:val="7F7F7F" w:themeColor="text1" w:themeTint="80"/>
          <w:sz w:val="26"/>
          <w:szCs w:val="26"/>
        </w:rPr>
        <w:t xml:space="preserve">En su oportunidad archívese éste expediente como asunto totalmente concluido y </w:t>
      </w:r>
      <w:proofErr w:type="spellStart"/>
      <w:r w:rsidRPr="00130A9D">
        <w:rPr>
          <w:rFonts w:ascii="Calibri" w:hAnsi="Calibri"/>
          <w:color w:val="7F7F7F" w:themeColor="text1" w:themeTint="80"/>
          <w:sz w:val="26"/>
          <w:szCs w:val="26"/>
        </w:rPr>
        <w:t>dése</w:t>
      </w:r>
      <w:proofErr w:type="spellEnd"/>
      <w:r w:rsidRPr="00130A9D">
        <w:rPr>
          <w:rFonts w:ascii="Calibri" w:hAnsi="Calibri"/>
          <w:color w:val="7F7F7F" w:themeColor="text1" w:themeTint="80"/>
          <w:sz w:val="26"/>
          <w:szCs w:val="26"/>
        </w:rPr>
        <w:t xml:space="preserve"> de baja en el Libro de Registros que se lleva con ese fin. . . . . . . .</w:t>
      </w:r>
      <w:r w:rsidR="000B229B">
        <w:rPr>
          <w:rFonts w:ascii="Calibri" w:hAnsi="Calibri"/>
          <w:color w:val="7F7F7F" w:themeColor="text1" w:themeTint="80"/>
          <w:sz w:val="26"/>
          <w:szCs w:val="26"/>
        </w:rPr>
        <w:t xml:space="preserve"> </w:t>
      </w:r>
    </w:p>
    <w:p w:rsidR="00130A9D" w:rsidRPr="00130A9D" w:rsidRDefault="00130A9D" w:rsidP="00130A9D">
      <w:pPr>
        <w:ind w:firstLine="708"/>
        <w:jc w:val="both"/>
        <w:rPr>
          <w:rFonts w:ascii="Calibri" w:hAnsi="Calibri"/>
          <w:color w:val="7F7F7F" w:themeColor="text1" w:themeTint="80"/>
          <w:sz w:val="20"/>
          <w:szCs w:val="26"/>
        </w:rPr>
      </w:pPr>
    </w:p>
    <w:p w:rsidR="00130A9D" w:rsidRPr="00130A9D" w:rsidRDefault="00130A9D" w:rsidP="00130A9D">
      <w:pPr>
        <w:pStyle w:val="Sangradetextonormal"/>
        <w:rPr>
          <w:color w:val="7F7F7F" w:themeColor="text1" w:themeTint="80"/>
        </w:rPr>
      </w:pPr>
      <w:r w:rsidRPr="00130A9D">
        <w:rPr>
          <w:color w:val="7F7F7F" w:themeColor="text1" w:themeTint="80"/>
        </w:rPr>
        <w:t>Así lo resolvió y firma el</w:t>
      </w:r>
      <w:r w:rsidRPr="00130A9D">
        <w:rPr>
          <w:rFonts w:eastAsia="BatangChe"/>
          <w:color w:val="7F7F7F" w:themeColor="text1" w:themeTint="80"/>
        </w:rPr>
        <w:t xml:space="preserve"> </w:t>
      </w:r>
      <w:r w:rsidRPr="00130A9D">
        <w:rPr>
          <w:rFonts w:eastAsia="BatangChe"/>
          <w:b/>
          <w:bCs/>
          <w:color w:val="7F7F7F" w:themeColor="text1" w:themeTint="80"/>
        </w:rPr>
        <w:t>Licenciado</w:t>
      </w:r>
      <w:r w:rsidRPr="00130A9D">
        <w:rPr>
          <w:rFonts w:eastAsia="BatangChe"/>
          <w:color w:val="7F7F7F" w:themeColor="text1" w:themeTint="80"/>
        </w:rPr>
        <w:t xml:space="preserve"> </w:t>
      </w:r>
      <w:r w:rsidRPr="00130A9D">
        <w:rPr>
          <w:rFonts w:eastAsia="BatangChe"/>
          <w:b/>
          <w:bCs/>
          <w:color w:val="7F7F7F" w:themeColor="text1" w:themeTint="80"/>
        </w:rPr>
        <w:t>Ernesto Alejandro Mora Álvarez,</w:t>
      </w:r>
      <w:r w:rsidRPr="00130A9D">
        <w:rPr>
          <w:rFonts w:eastAsia="BatangChe"/>
          <w:color w:val="7F7F7F" w:themeColor="text1" w:themeTint="80"/>
        </w:rPr>
        <w:t xml:space="preserve"> Juez Segundo Administrativo Municipal, quien actúa asistido en forma legal con Secretaria de Estudio y Cuenta, </w:t>
      </w:r>
      <w:r w:rsidRPr="00130A9D">
        <w:rPr>
          <w:rFonts w:eastAsia="BatangChe"/>
          <w:b/>
          <w:bCs/>
          <w:color w:val="7F7F7F" w:themeColor="text1" w:themeTint="80"/>
        </w:rPr>
        <w:t>Licenciada</w:t>
      </w:r>
      <w:r w:rsidRPr="00130A9D">
        <w:rPr>
          <w:rFonts w:eastAsia="BatangChe"/>
          <w:color w:val="7F7F7F" w:themeColor="text1" w:themeTint="80"/>
        </w:rPr>
        <w:t xml:space="preserve"> </w:t>
      </w:r>
      <w:r w:rsidRPr="00130A9D">
        <w:rPr>
          <w:rFonts w:eastAsia="BatangChe"/>
          <w:b/>
          <w:bCs/>
          <w:color w:val="7F7F7F" w:themeColor="text1" w:themeTint="80"/>
        </w:rPr>
        <w:t>María del Rocío Villanueva Sánchez</w:t>
      </w:r>
      <w:r w:rsidRPr="00130A9D">
        <w:rPr>
          <w:rFonts w:eastAsia="BatangChe"/>
          <w:color w:val="7F7F7F" w:themeColor="text1" w:themeTint="80"/>
        </w:rPr>
        <w:t>, quien da fe. . . . . . . . . . . . . . . . . . . . . . . . . . . . . . . . . . . . . . . . . . . . . . . . . . . . . . . . . .</w:t>
      </w:r>
      <w:r w:rsidRPr="00130A9D">
        <w:rPr>
          <w:color w:val="7F7F7F" w:themeColor="text1" w:themeTint="80"/>
        </w:rPr>
        <w:t xml:space="preserve"> .</w:t>
      </w:r>
      <w:r w:rsidR="000B229B">
        <w:rPr>
          <w:color w:val="7F7F7F" w:themeColor="text1" w:themeTint="80"/>
        </w:rPr>
        <w:t xml:space="preserve"> .</w:t>
      </w:r>
    </w:p>
    <w:p w:rsidR="00130A9D" w:rsidRPr="00130A9D" w:rsidRDefault="00130A9D" w:rsidP="00130A9D">
      <w:pPr>
        <w:ind w:firstLine="708"/>
        <w:jc w:val="both"/>
        <w:rPr>
          <w:rFonts w:ascii="Calibri" w:hAnsi="Calibri"/>
          <w:color w:val="7F7F7F" w:themeColor="text1" w:themeTint="80"/>
          <w:sz w:val="26"/>
          <w:szCs w:val="26"/>
        </w:rPr>
      </w:pPr>
    </w:p>
    <w:p w:rsidR="00130A9D" w:rsidRPr="00130A9D" w:rsidRDefault="00130A9D" w:rsidP="00130A9D">
      <w:pPr>
        <w:ind w:firstLine="708"/>
        <w:jc w:val="both"/>
        <w:rPr>
          <w:rFonts w:ascii="Calibri" w:hAnsi="Calibri"/>
          <w:color w:val="7F7F7F" w:themeColor="text1" w:themeTint="80"/>
          <w:sz w:val="26"/>
          <w:szCs w:val="26"/>
        </w:rPr>
      </w:pPr>
    </w:p>
    <w:p w:rsidR="00130A9D" w:rsidRPr="00130A9D" w:rsidRDefault="00130A9D" w:rsidP="00130A9D">
      <w:pPr>
        <w:rPr>
          <w:color w:val="7F7F7F" w:themeColor="text1" w:themeTint="80"/>
        </w:rPr>
      </w:pPr>
    </w:p>
    <w:p w:rsidR="00130A9D" w:rsidRPr="00130A9D" w:rsidRDefault="00130A9D" w:rsidP="00130A9D">
      <w:pPr>
        <w:rPr>
          <w:color w:val="7F7F7F" w:themeColor="text1" w:themeTint="80"/>
        </w:rPr>
      </w:pPr>
    </w:p>
    <w:p w:rsidR="00AB682D" w:rsidRPr="00130A9D" w:rsidRDefault="00AB682D">
      <w:pPr>
        <w:rPr>
          <w:color w:val="7F7F7F" w:themeColor="text1" w:themeTint="80"/>
        </w:rPr>
      </w:pPr>
    </w:p>
    <w:sectPr w:rsidR="00AB682D" w:rsidRPr="00130A9D" w:rsidSect="00996BF8">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BA8" w:rsidRDefault="00787BA8">
      <w:r>
        <w:separator/>
      </w:r>
    </w:p>
  </w:endnote>
  <w:endnote w:type="continuationSeparator" w:id="0">
    <w:p w:rsidR="00787BA8" w:rsidRDefault="0078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BatangChe">
    <w:charset w:val="81"/>
    <w:family w:val="modern"/>
    <w:pitch w:val="fixed"/>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BA8" w:rsidRDefault="00787BA8">
      <w:r>
        <w:separator/>
      </w:r>
    </w:p>
  </w:footnote>
  <w:footnote w:type="continuationSeparator" w:id="0">
    <w:p w:rsidR="00787BA8" w:rsidRDefault="00787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51C" w:rsidRDefault="00A3651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3651C" w:rsidRDefault="00A365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51C" w:rsidRDefault="00A3651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6AFC">
      <w:rPr>
        <w:rStyle w:val="Nmerodepgina"/>
        <w:noProof/>
      </w:rPr>
      <w:t>8</w:t>
    </w:r>
    <w:r>
      <w:rPr>
        <w:rStyle w:val="Nmerodepgina"/>
      </w:rPr>
      <w:fldChar w:fldCharType="end"/>
    </w:r>
  </w:p>
  <w:p w:rsidR="00A3651C" w:rsidRDefault="00A365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9D"/>
    <w:rsid w:val="00016840"/>
    <w:rsid w:val="0005152B"/>
    <w:rsid w:val="00062FD6"/>
    <w:rsid w:val="000A6AFC"/>
    <w:rsid w:val="000B229B"/>
    <w:rsid w:val="000F78A3"/>
    <w:rsid w:val="00122DAE"/>
    <w:rsid w:val="00130A9D"/>
    <w:rsid w:val="00132000"/>
    <w:rsid w:val="00134079"/>
    <w:rsid w:val="00140D81"/>
    <w:rsid w:val="0014170F"/>
    <w:rsid w:val="00177CB3"/>
    <w:rsid w:val="00187468"/>
    <w:rsid w:val="001B3886"/>
    <w:rsid w:val="001B56A7"/>
    <w:rsid w:val="001E02EB"/>
    <w:rsid w:val="0022087B"/>
    <w:rsid w:val="00291805"/>
    <w:rsid w:val="0029632E"/>
    <w:rsid w:val="002A5594"/>
    <w:rsid w:val="002B4375"/>
    <w:rsid w:val="002B7089"/>
    <w:rsid w:val="00317F62"/>
    <w:rsid w:val="003368A3"/>
    <w:rsid w:val="003648F8"/>
    <w:rsid w:val="003D5523"/>
    <w:rsid w:val="003F5130"/>
    <w:rsid w:val="00512C0A"/>
    <w:rsid w:val="00534634"/>
    <w:rsid w:val="005668B4"/>
    <w:rsid w:val="005E45DA"/>
    <w:rsid w:val="006522FE"/>
    <w:rsid w:val="00664E9F"/>
    <w:rsid w:val="006749E1"/>
    <w:rsid w:val="006A736A"/>
    <w:rsid w:val="006C5138"/>
    <w:rsid w:val="00741331"/>
    <w:rsid w:val="007760E9"/>
    <w:rsid w:val="00787BA8"/>
    <w:rsid w:val="007E0277"/>
    <w:rsid w:val="00823D24"/>
    <w:rsid w:val="00862777"/>
    <w:rsid w:val="008A59F5"/>
    <w:rsid w:val="008B15E7"/>
    <w:rsid w:val="008D021C"/>
    <w:rsid w:val="00915541"/>
    <w:rsid w:val="00922D34"/>
    <w:rsid w:val="00983C16"/>
    <w:rsid w:val="00996BF8"/>
    <w:rsid w:val="009D530A"/>
    <w:rsid w:val="009E4FD8"/>
    <w:rsid w:val="00A03D5D"/>
    <w:rsid w:val="00A27A34"/>
    <w:rsid w:val="00A3651C"/>
    <w:rsid w:val="00A37A73"/>
    <w:rsid w:val="00A51281"/>
    <w:rsid w:val="00A768FC"/>
    <w:rsid w:val="00AA6A7D"/>
    <w:rsid w:val="00AB682D"/>
    <w:rsid w:val="00AD38D8"/>
    <w:rsid w:val="00AE3698"/>
    <w:rsid w:val="00AF0D44"/>
    <w:rsid w:val="00AF5569"/>
    <w:rsid w:val="00B053AD"/>
    <w:rsid w:val="00B3446B"/>
    <w:rsid w:val="00B34C09"/>
    <w:rsid w:val="00B41565"/>
    <w:rsid w:val="00B42FFA"/>
    <w:rsid w:val="00B6467B"/>
    <w:rsid w:val="00B64E7C"/>
    <w:rsid w:val="00BB2CA9"/>
    <w:rsid w:val="00BB604A"/>
    <w:rsid w:val="00C13AD1"/>
    <w:rsid w:val="00C21D1F"/>
    <w:rsid w:val="00C64A7D"/>
    <w:rsid w:val="00C71091"/>
    <w:rsid w:val="00C82DD1"/>
    <w:rsid w:val="00CA3152"/>
    <w:rsid w:val="00CA69E3"/>
    <w:rsid w:val="00CC1BCE"/>
    <w:rsid w:val="00CD0770"/>
    <w:rsid w:val="00CD0F6C"/>
    <w:rsid w:val="00CF362D"/>
    <w:rsid w:val="00D12F18"/>
    <w:rsid w:val="00D205B3"/>
    <w:rsid w:val="00D31E5B"/>
    <w:rsid w:val="00D505DF"/>
    <w:rsid w:val="00D50BCF"/>
    <w:rsid w:val="00D92540"/>
    <w:rsid w:val="00DA3811"/>
    <w:rsid w:val="00DF1FD8"/>
    <w:rsid w:val="00DF47D9"/>
    <w:rsid w:val="00DF4B83"/>
    <w:rsid w:val="00DF5E9C"/>
    <w:rsid w:val="00E160A7"/>
    <w:rsid w:val="00E74321"/>
    <w:rsid w:val="00EB01C1"/>
    <w:rsid w:val="00F062DE"/>
    <w:rsid w:val="00F4775F"/>
    <w:rsid w:val="00F51A17"/>
    <w:rsid w:val="00F5346C"/>
    <w:rsid w:val="00F766DA"/>
    <w:rsid w:val="00FA395E"/>
    <w:rsid w:val="00FF21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A9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130A9D"/>
    <w:pPr>
      <w:autoSpaceDE w:val="0"/>
      <w:autoSpaceDN w:val="0"/>
      <w:adjustRightInd w:val="0"/>
      <w:spacing w:after="0" w:line="240" w:lineRule="auto"/>
    </w:pPr>
    <w:rPr>
      <w:rFonts w:ascii="Arial" w:eastAsia="Times New Roman" w:hAnsi="Arial" w:cs="Arial"/>
      <w:sz w:val="24"/>
      <w:szCs w:val="24"/>
      <w:lang w:val="es-ES" w:eastAsia="es-ES"/>
    </w:rPr>
  </w:style>
  <w:style w:type="paragraph" w:styleId="NormalWeb">
    <w:name w:val="Normal (Web)"/>
    <w:basedOn w:val="Normal"/>
    <w:semiHidden/>
    <w:rsid w:val="00130A9D"/>
    <w:pPr>
      <w:spacing w:before="100" w:beforeAutospacing="1" w:after="100" w:afterAutospacing="1"/>
    </w:pPr>
  </w:style>
  <w:style w:type="paragraph" w:styleId="Textoindependiente">
    <w:name w:val="Body Text"/>
    <w:basedOn w:val="Normal"/>
    <w:link w:val="TextoindependienteCar"/>
    <w:semiHidden/>
    <w:rsid w:val="00130A9D"/>
    <w:pPr>
      <w:jc w:val="both"/>
    </w:pPr>
    <w:rPr>
      <w:rFonts w:ascii="Garamond" w:hAnsi="Garamond"/>
      <w:sz w:val="27"/>
    </w:rPr>
  </w:style>
  <w:style w:type="character" w:customStyle="1" w:styleId="TextoindependienteCar">
    <w:name w:val="Texto independiente Car"/>
    <w:basedOn w:val="Fuentedeprrafopredeter"/>
    <w:link w:val="Textoindependiente"/>
    <w:semiHidden/>
    <w:rsid w:val="00130A9D"/>
    <w:rPr>
      <w:rFonts w:ascii="Garamond" w:eastAsia="Times New Roman" w:hAnsi="Garamond" w:cs="Times New Roman"/>
      <w:sz w:val="27"/>
      <w:szCs w:val="24"/>
      <w:lang w:val="es-ES" w:eastAsia="es-ES"/>
    </w:rPr>
  </w:style>
  <w:style w:type="character" w:styleId="Nmerodepgina">
    <w:name w:val="page number"/>
    <w:basedOn w:val="Fuentedeprrafopredeter"/>
    <w:semiHidden/>
    <w:rsid w:val="00130A9D"/>
  </w:style>
  <w:style w:type="paragraph" w:styleId="Encabezado">
    <w:name w:val="header"/>
    <w:basedOn w:val="Normal"/>
    <w:link w:val="EncabezadoCar"/>
    <w:semiHidden/>
    <w:rsid w:val="00130A9D"/>
    <w:pPr>
      <w:tabs>
        <w:tab w:val="center" w:pos="4419"/>
        <w:tab w:val="right" w:pos="8838"/>
      </w:tabs>
    </w:pPr>
  </w:style>
  <w:style w:type="character" w:customStyle="1" w:styleId="EncabezadoCar">
    <w:name w:val="Encabezado Car"/>
    <w:basedOn w:val="Fuentedeprrafopredeter"/>
    <w:link w:val="Encabezado"/>
    <w:semiHidden/>
    <w:rsid w:val="00130A9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130A9D"/>
    <w:pPr>
      <w:ind w:firstLine="708"/>
      <w:jc w:val="both"/>
    </w:pPr>
    <w:rPr>
      <w:rFonts w:ascii="Calibri" w:hAnsi="Calibri"/>
      <w:sz w:val="26"/>
      <w:szCs w:val="26"/>
    </w:rPr>
  </w:style>
  <w:style w:type="character" w:customStyle="1" w:styleId="SangradetextonormalCar">
    <w:name w:val="Sangría de texto normal Car"/>
    <w:basedOn w:val="Fuentedeprrafopredeter"/>
    <w:link w:val="Sangradetextonormal"/>
    <w:semiHidden/>
    <w:rsid w:val="00130A9D"/>
    <w:rPr>
      <w:rFonts w:ascii="Calibri" w:eastAsia="Times New Roman" w:hAnsi="Calibri" w:cs="Times New Roman"/>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A9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130A9D"/>
    <w:pPr>
      <w:autoSpaceDE w:val="0"/>
      <w:autoSpaceDN w:val="0"/>
      <w:adjustRightInd w:val="0"/>
      <w:spacing w:after="0" w:line="240" w:lineRule="auto"/>
    </w:pPr>
    <w:rPr>
      <w:rFonts w:ascii="Arial" w:eastAsia="Times New Roman" w:hAnsi="Arial" w:cs="Arial"/>
      <w:sz w:val="24"/>
      <w:szCs w:val="24"/>
      <w:lang w:val="es-ES" w:eastAsia="es-ES"/>
    </w:rPr>
  </w:style>
  <w:style w:type="paragraph" w:styleId="NormalWeb">
    <w:name w:val="Normal (Web)"/>
    <w:basedOn w:val="Normal"/>
    <w:semiHidden/>
    <w:rsid w:val="00130A9D"/>
    <w:pPr>
      <w:spacing w:before="100" w:beforeAutospacing="1" w:after="100" w:afterAutospacing="1"/>
    </w:pPr>
  </w:style>
  <w:style w:type="paragraph" w:styleId="Textoindependiente">
    <w:name w:val="Body Text"/>
    <w:basedOn w:val="Normal"/>
    <w:link w:val="TextoindependienteCar"/>
    <w:semiHidden/>
    <w:rsid w:val="00130A9D"/>
    <w:pPr>
      <w:jc w:val="both"/>
    </w:pPr>
    <w:rPr>
      <w:rFonts w:ascii="Garamond" w:hAnsi="Garamond"/>
      <w:sz w:val="27"/>
    </w:rPr>
  </w:style>
  <w:style w:type="character" w:customStyle="1" w:styleId="TextoindependienteCar">
    <w:name w:val="Texto independiente Car"/>
    <w:basedOn w:val="Fuentedeprrafopredeter"/>
    <w:link w:val="Textoindependiente"/>
    <w:semiHidden/>
    <w:rsid w:val="00130A9D"/>
    <w:rPr>
      <w:rFonts w:ascii="Garamond" w:eastAsia="Times New Roman" w:hAnsi="Garamond" w:cs="Times New Roman"/>
      <w:sz w:val="27"/>
      <w:szCs w:val="24"/>
      <w:lang w:val="es-ES" w:eastAsia="es-ES"/>
    </w:rPr>
  </w:style>
  <w:style w:type="character" w:styleId="Nmerodepgina">
    <w:name w:val="page number"/>
    <w:basedOn w:val="Fuentedeprrafopredeter"/>
    <w:semiHidden/>
    <w:rsid w:val="00130A9D"/>
  </w:style>
  <w:style w:type="paragraph" w:styleId="Encabezado">
    <w:name w:val="header"/>
    <w:basedOn w:val="Normal"/>
    <w:link w:val="EncabezadoCar"/>
    <w:semiHidden/>
    <w:rsid w:val="00130A9D"/>
    <w:pPr>
      <w:tabs>
        <w:tab w:val="center" w:pos="4419"/>
        <w:tab w:val="right" w:pos="8838"/>
      </w:tabs>
    </w:pPr>
  </w:style>
  <w:style w:type="character" w:customStyle="1" w:styleId="EncabezadoCar">
    <w:name w:val="Encabezado Car"/>
    <w:basedOn w:val="Fuentedeprrafopredeter"/>
    <w:link w:val="Encabezado"/>
    <w:semiHidden/>
    <w:rsid w:val="00130A9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130A9D"/>
    <w:pPr>
      <w:ind w:firstLine="708"/>
      <w:jc w:val="both"/>
    </w:pPr>
    <w:rPr>
      <w:rFonts w:ascii="Calibri" w:hAnsi="Calibri"/>
      <w:sz w:val="26"/>
      <w:szCs w:val="26"/>
    </w:rPr>
  </w:style>
  <w:style w:type="character" w:customStyle="1" w:styleId="SangradetextonormalCar">
    <w:name w:val="Sangría de texto normal Car"/>
    <w:basedOn w:val="Fuentedeprrafopredeter"/>
    <w:link w:val="Sangradetextonormal"/>
    <w:semiHidden/>
    <w:rsid w:val="00130A9D"/>
    <w:rPr>
      <w:rFonts w:ascii="Calibri" w:eastAsia="Times New Roman" w:hAnsi="Calibri" w:cs="Times New Roman"/>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4385">
      <w:bodyDiv w:val="1"/>
      <w:marLeft w:val="0"/>
      <w:marRight w:val="0"/>
      <w:marTop w:val="0"/>
      <w:marBottom w:val="0"/>
      <w:divBdr>
        <w:top w:val="none" w:sz="0" w:space="0" w:color="auto"/>
        <w:left w:val="none" w:sz="0" w:space="0" w:color="auto"/>
        <w:bottom w:val="none" w:sz="0" w:space="0" w:color="auto"/>
        <w:right w:val="none" w:sz="0" w:space="0" w:color="auto"/>
      </w:divBdr>
    </w:div>
    <w:div w:id="484392610">
      <w:bodyDiv w:val="1"/>
      <w:marLeft w:val="0"/>
      <w:marRight w:val="0"/>
      <w:marTop w:val="0"/>
      <w:marBottom w:val="0"/>
      <w:divBdr>
        <w:top w:val="none" w:sz="0" w:space="0" w:color="auto"/>
        <w:left w:val="none" w:sz="0" w:space="0" w:color="auto"/>
        <w:bottom w:val="none" w:sz="0" w:space="0" w:color="auto"/>
        <w:right w:val="none" w:sz="0" w:space="0" w:color="auto"/>
      </w:divBdr>
    </w:div>
    <w:div w:id="595213015">
      <w:bodyDiv w:val="1"/>
      <w:marLeft w:val="0"/>
      <w:marRight w:val="0"/>
      <w:marTop w:val="0"/>
      <w:marBottom w:val="0"/>
      <w:divBdr>
        <w:top w:val="none" w:sz="0" w:space="0" w:color="auto"/>
        <w:left w:val="none" w:sz="0" w:space="0" w:color="auto"/>
        <w:bottom w:val="none" w:sz="0" w:space="0" w:color="auto"/>
        <w:right w:val="none" w:sz="0" w:space="0" w:color="auto"/>
      </w:divBdr>
    </w:div>
    <w:div w:id="756365649">
      <w:bodyDiv w:val="1"/>
      <w:marLeft w:val="0"/>
      <w:marRight w:val="0"/>
      <w:marTop w:val="0"/>
      <w:marBottom w:val="0"/>
      <w:divBdr>
        <w:top w:val="none" w:sz="0" w:space="0" w:color="auto"/>
        <w:left w:val="none" w:sz="0" w:space="0" w:color="auto"/>
        <w:bottom w:val="none" w:sz="0" w:space="0" w:color="auto"/>
        <w:right w:val="none" w:sz="0" w:space="0" w:color="auto"/>
      </w:divBdr>
    </w:div>
    <w:div w:id="1626085768">
      <w:bodyDiv w:val="1"/>
      <w:marLeft w:val="0"/>
      <w:marRight w:val="0"/>
      <w:marTop w:val="0"/>
      <w:marBottom w:val="0"/>
      <w:divBdr>
        <w:top w:val="none" w:sz="0" w:space="0" w:color="auto"/>
        <w:left w:val="none" w:sz="0" w:space="0" w:color="auto"/>
        <w:bottom w:val="none" w:sz="0" w:space="0" w:color="auto"/>
        <w:right w:val="none" w:sz="0" w:space="0" w:color="auto"/>
      </w:divBdr>
    </w:div>
    <w:div w:id="1778940055">
      <w:bodyDiv w:val="1"/>
      <w:marLeft w:val="0"/>
      <w:marRight w:val="0"/>
      <w:marTop w:val="0"/>
      <w:marBottom w:val="0"/>
      <w:divBdr>
        <w:top w:val="none" w:sz="0" w:space="0" w:color="auto"/>
        <w:left w:val="none" w:sz="0" w:space="0" w:color="auto"/>
        <w:bottom w:val="none" w:sz="0" w:space="0" w:color="auto"/>
        <w:right w:val="none" w:sz="0" w:space="0" w:color="auto"/>
      </w:divBdr>
    </w:div>
    <w:div w:id="1910723808">
      <w:bodyDiv w:val="1"/>
      <w:marLeft w:val="0"/>
      <w:marRight w:val="0"/>
      <w:marTop w:val="0"/>
      <w:marBottom w:val="0"/>
      <w:divBdr>
        <w:top w:val="none" w:sz="0" w:space="0" w:color="auto"/>
        <w:left w:val="none" w:sz="0" w:space="0" w:color="auto"/>
        <w:bottom w:val="none" w:sz="0" w:space="0" w:color="auto"/>
        <w:right w:val="none" w:sz="0" w:space="0" w:color="auto"/>
      </w:divBdr>
    </w:div>
    <w:div w:id="210426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3488</Words>
  <Characters>19186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2016-07-13T18:55:00Z</dcterms:created>
  <dcterms:modified xsi:type="dcterms:W3CDTF">2016-07-13T18:55:00Z</dcterms:modified>
</cp:coreProperties>
</file>